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bookmarkStart w:id="37" w:name="_GoBack"/>
      <w:bookmarkEnd w:id="37"/>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特克斯县住房和城乡建设局</w:t>
      </w:r>
      <w:r>
        <w:rPr>
          <w:rFonts w:hint="eastAsia" w:ascii="方正小标宋_GBK" w:hAnsi="华文中宋" w:eastAsia="方正小标宋_GBK" w:cs="宋体"/>
          <w:b/>
          <w:kern w:val="0"/>
          <w:sz w:val="48"/>
          <w:szCs w:val="48"/>
        </w:rPr>
        <w:t>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特克斯县住房和城乡建设局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住房城乡建设局是县政府管理全县住房和城乡建设工作的职能机构和综合部门。主要职能有：负责拟订全县住房与城乡建设规范性文件和发展战略中长期规划，并指导、监督、检查其执行情况。指导住房建设和住房制度改革，拟订全县住房保障发展规划和年度计划并指导实施。规范房地产市场秩序，监督管理房地产市场。拟订全县城建设中长期计划，指导全县及村镇基础设施建设工作。负责拟订年度城建项目计划和市政公用设施维修养护计划并组织实施。负责全县建筑业管理工作。指导和管理城市供水、排水、节水、燃气、热力、市政设施、园林、绿化、公园景区、污水处理、垃圾处理、市容环境整治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lang w:val="en-US" w:eastAsia="zh-CN"/>
        </w:rPr>
        <w:t>特克斯县住房和城乡建设局</w:t>
      </w:r>
      <w:r>
        <w:rPr>
          <w:rStyle w:val="16"/>
          <w:rFonts w:hint="eastAsia" w:ascii="仿宋_GB2312" w:hAnsi="楷体" w:eastAsia="仿宋_GB2312" w:cs="Times New Roman"/>
          <w:b w:val="0"/>
          <w:spacing w:val="-4"/>
          <w:sz w:val="28"/>
          <w:szCs w:val="28"/>
        </w:rPr>
        <w:t>无下属预算单位，下设</w:t>
      </w:r>
      <w:r>
        <w:rPr>
          <w:rStyle w:val="16"/>
          <w:rFonts w:hint="eastAsia" w:ascii="仿宋_GB2312" w:hAnsi="楷体" w:eastAsia="仿宋_GB2312" w:cs="Times New Roman"/>
          <w:b w:val="0"/>
          <w:spacing w:val="-4"/>
          <w:sz w:val="28"/>
          <w:szCs w:val="28"/>
          <w:lang w:val="en-US" w:eastAsia="zh-CN"/>
        </w:rPr>
        <w:t>8</w:t>
      </w:r>
      <w:r>
        <w:rPr>
          <w:rStyle w:val="16"/>
          <w:rFonts w:hint="eastAsia" w:ascii="仿宋_GB2312" w:hAnsi="楷体" w:eastAsia="仿宋_GB2312" w:cs="Times New Roman"/>
          <w:b w:val="0"/>
          <w:spacing w:val="-4"/>
          <w:sz w:val="28"/>
          <w:szCs w:val="28"/>
        </w:rPr>
        <w:t>个</w:t>
      </w:r>
      <w:r>
        <w:rPr>
          <w:rStyle w:val="16"/>
          <w:rFonts w:hint="eastAsia" w:ascii="仿宋_GB2312" w:hAnsi="楷体" w:eastAsia="仿宋_GB2312" w:cs="Times New Roman"/>
          <w:b w:val="0"/>
          <w:spacing w:val="-4"/>
          <w:sz w:val="28"/>
          <w:szCs w:val="28"/>
          <w:lang w:val="en-US" w:eastAsia="zh-CN"/>
        </w:rPr>
        <w:t>科</w:t>
      </w:r>
      <w:r>
        <w:rPr>
          <w:rStyle w:val="16"/>
          <w:rFonts w:hint="eastAsia" w:ascii="仿宋_GB2312" w:hAnsi="楷体" w:eastAsia="仿宋_GB2312" w:cs="Times New Roman"/>
          <w:b w:val="0"/>
          <w:spacing w:val="-4"/>
          <w:sz w:val="28"/>
          <w:szCs w:val="28"/>
        </w:rPr>
        <w:t>室，分别是：局办公室</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工程质量监督站</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建筑业管理办公室</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房地产管理所</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城建监察大队</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市容园林绿化管理站</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民生住房和村（区）示范建设管理办公</w:t>
      </w:r>
      <w:r>
        <w:rPr>
          <w:rStyle w:val="16"/>
          <w:rFonts w:hint="eastAsia" w:ascii="仿宋_GB2312" w:hAnsi="楷体" w:eastAsia="仿宋_GB2312" w:cs="Times New Roman"/>
          <w:b w:val="0"/>
          <w:spacing w:val="-4"/>
          <w:sz w:val="28"/>
          <w:szCs w:val="28"/>
          <w:lang w:eastAsia="zh-CN"/>
        </w:rPr>
        <w:t>、</w:t>
      </w:r>
      <w:r>
        <w:rPr>
          <w:rStyle w:val="16"/>
          <w:rFonts w:hint="eastAsia" w:ascii="仿宋_GB2312" w:hAnsi="楷体" w:eastAsia="仿宋_GB2312" w:cs="Times New Roman"/>
          <w:b w:val="0"/>
          <w:spacing w:val="-4"/>
          <w:sz w:val="28"/>
          <w:szCs w:val="28"/>
          <w:lang w:val="en-US" w:eastAsia="zh-CN"/>
        </w:rPr>
        <w:t>特克斯县</w:t>
      </w:r>
      <w:r>
        <w:rPr>
          <w:rStyle w:val="16"/>
          <w:rFonts w:hint="eastAsia" w:ascii="仿宋_GB2312" w:hAnsi="楷体" w:eastAsia="仿宋_GB2312" w:cs="Times New Roman"/>
          <w:b w:val="0"/>
          <w:spacing w:val="-4"/>
          <w:sz w:val="28"/>
          <w:szCs w:val="28"/>
        </w:rPr>
        <w:t>国有土地上房屋征收与拆迁补偿办公室。</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（2）2021年</w:t>
      </w:r>
      <w:r>
        <w:rPr>
          <w:rStyle w:val="16"/>
          <w:rFonts w:hint="eastAsia" w:ascii="仿宋_GB2312" w:hAnsi="楷体" w:eastAsia="仿宋_GB2312" w:cs="Times New Roman"/>
          <w:b w:val="0"/>
          <w:spacing w:val="-4"/>
          <w:sz w:val="28"/>
          <w:szCs w:val="28"/>
          <w:lang w:val="en-US" w:eastAsia="zh-CN"/>
        </w:rPr>
        <w:t>特克斯县住房和城乡建设局</w:t>
      </w:r>
      <w:r>
        <w:rPr>
          <w:rStyle w:val="16"/>
          <w:rFonts w:hint="eastAsia" w:ascii="仿宋_GB2312" w:hAnsi="楷体" w:eastAsia="仿宋_GB2312" w:cs="Times New Roman"/>
          <w:b w:val="0"/>
          <w:spacing w:val="-4"/>
          <w:sz w:val="28"/>
          <w:szCs w:val="28"/>
        </w:rPr>
        <w:t>实有在职人员为</w:t>
      </w:r>
      <w:r>
        <w:rPr>
          <w:rStyle w:val="16"/>
          <w:rFonts w:hint="eastAsia" w:ascii="仿宋_GB2312" w:hAnsi="楷体" w:eastAsia="仿宋_GB2312" w:cs="Times New Roman"/>
          <w:b w:val="0"/>
          <w:spacing w:val="-4"/>
          <w:sz w:val="28"/>
          <w:szCs w:val="28"/>
          <w:lang w:val="en-US" w:eastAsia="zh-CN"/>
        </w:rPr>
        <w:t>86</w:t>
      </w:r>
      <w:r>
        <w:rPr>
          <w:rStyle w:val="16"/>
          <w:rFonts w:hint="eastAsia" w:ascii="仿宋_GB2312" w:hAnsi="楷体" w:eastAsia="仿宋_GB2312" w:cs="Times New Roman"/>
          <w:b w:val="0"/>
          <w:spacing w:val="-4"/>
          <w:sz w:val="28"/>
          <w:szCs w:val="28"/>
        </w:rPr>
        <w:t>人，其中：</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行政在职</w:t>
      </w:r>
      <w:r>
        <w:rPr>
          <w:rStyle w:val="16"/>
          <w:rFonts w:hint="eastAsia" w:ascii="仿宋_GB2312" w:hAnsi="楷体" w:eastAsia="仿宋_GB2312" w:cs="Times New Roman"/>
          <w:b w:val="0"/>
          <w:spacing w:val="-4"/>
          <w:sz w:val="28"/>
          <w:szCs w:val="28"/>
          <w:lang w:val="en-US" w:eastAsia="zh-CN"/>
        </w:rPr>
        <w:t>25</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27</w:t>
      </w:r>
      <w:r>
        <w:rPr>
          <w:rStyle w:val="16"/>
          <w:rFonts w:hint="eastAsia" w:ascii="仿宋_GB2312" w:hAnsi="楷体" w:eastAsia="仿宋_GB2312" w:cs="Times New Roman"/>
          <w:b w:val="0"/>
          <w:spacing w:val="-4"/>
          <w:sz w:val="28"/>
          <w:szCs w:val="28"/>
        </w:rPr>
        <w:t>人），同比上年增加</w:t>
      </w:r>
      <w:r>
        <w:rPr>
          <w:rStyle w:val="16"/>
          <w:rFonts w:hint="eastAsia" w:ascii="仿宋_GB2312" w:hAnsi="楷体" w:eastAsia="仿宋_GB2312" w:cs="Times New Roman"/>
          <w:b w:val="0"/>
          <w:spacing w:val="-4"/>
          <w:sz w:val="28"/>
          <w:szCs w:val="28"/>
          <w:lang w:val="en-US" w:eastAsia="zh-CN"/>
        </w:rPr>
        <w:t>2</w:t>
      </w:r>
      <w:r>
        <w:rPr>
          <w:rStyle w:val="16"/>
          <w:rFonts w:hint="eastAsia" w:ascii="仿宋_GB2312" w:hAnsi="楷体" w:eastAsia="仿宋_GB2312" w:cs="Times New Roman"/>
          <w:b w:val="0"/>
          <w:spacing w:val="-4"/>
          <w:sz w:val="28"/>
          <w:szCs w:val="28"/>
        </w:rPr>
        <w:t>人；</w:t>
      </w:r>
    </w:p>
    <w:p>
      <w:pPr>
        <w:spacing w:line="360" w:lineRule="auto"/>
        <w:ind w:firstLine="544" w:firstLineChars="200"/>
        <w:rPr>
          <w:rStyle w:val="16"/>
          <w:rFonts w:hint="default"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事业在职61人（上年56人），同比上年减少5人；</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实有离休人员</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人）,与上年一致。</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实有退休人员</w:t>
      </w:r>
      <w:r>
        <w:rPr>
          <w:rStyle w:val="16"/>
          <w:rFonts w:hint="eastAsia" w:ascii="仿宋_GB2312" w:hAnsi="楷体" w:eastAsia="仿宋_GB2312" w:cs="Times New Roman"/>
          <w:b w:val="0"/>
          <w:spacing w:val="-4"/>
          <w:sz w:val="28"/>
          <w:szCs w:val="28"/>
          <w:lang w:val="en-US" w:eastAsia="zh-CN"/>
        </w:rPr>
        <w:t>51</w:t>
      </w:r>
      <w:r>
        <w:rPr>
          <w:rStyle w:val="16"/>
          <w:rFonts w:hint="eastAsia" w:ascii="仿宋_GB2312" w:hAnsi="楷体" w:eastAsia="仿宋_GB2312" w:cs="Times New Roman"/>
          <w:b w:val="0"/>
          <w:spacing w:val="-4"/>
          <w:sz w:val="28"/>
          <w:szCs w:val="28"/>
        </w:rPr>
        <w:t>人（上年</w:t>
      </w:r>
      <w:r>
        <w:rPr>
          <w:rStyle w:val="16"/>
          <w:rFonts w:hint="eastAsia" w:ascii="仿宋_GB2312" w:hAnsi="楷体" w:eastAsia="仿宋_GB2312" w:cs="Times New Roman"/>
          <w:b w:val="0"/>
          <w:spacing w:val="-4"/>
          <w:sz w:val="28"/>
          <w:szCs w:val="28"/>
          <w:lang w:val="en-US" w:eastAsia="zh-CN"/>
        </w:rPr>
        <w:t>50</w:t>
      </w:r>
      <w:r>
        <w:rPr>
          <w:rStyle w:val="16"/>
          <w:rFonts w:hint="eastAsia" w:ascii="仿宋_GB2312" w:hAnsi="楷体" w:eastAsia="仿宋_GB2312" w:cs="Times New Roman"/>
          <w:b w:val="0"/>
          <w:spacing w:val="-4"/>
          <w:sz w:val="28"/>
          <w:szCs w:val="28"/>
        </w:rPr>
        <w:t>人）,同比上年增加</w:t>
      </w:r>
      <w:r>
        <w:rPr>
          <w:rStyle w:val="16"/>
          <w:rFonts w:hint="eastAsia" w:ascii="仿宋_GB2312" w:hAnsi="楷体" w:eastAsia="仿宋_GB2312" w:cs="Times New Roman"/>
          <w:b w:val="0"/>
          <w:spacing w:val="-4"/>
          <w:sz w:val="28"/>
          <w:szCs w:val="28"/>
          <w:lang w:val="en-US" w:eastAsia="zh-CN"/>
        </w:rPr>
        <w:t>1</w:t>
      </w:r>
      <w:r>
        <w:rPr>
          <w:rStyle w:val="16"/>
          <w:rFonts w:hint="eastAsia" w:ascii="仿宋_GB2312" w:hAnsi="楷体" w:eastAsia="仿宋_GB2312" w:cs="Times New Roman"/>
          <w:b w:val="0"/>
          <w:spacing w:val="-4"/>
          <w:sz w:val="28"/>
          <w:szCs w:val="28"/>
        </w:rPr>
        <w:t>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（1）2021年，在特克斯县委的大力支持和的正确领导下，我单位迎难而上、务实重干，积极推动各项工作取得了新的进展，为促进经济持续健康发展与社会和谐稳定提供了有力的支撑和保障。</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1、圆满完成2021年各项工作</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紧紧围绕全县工作中心，以“抓一流管理，带一流队伍，创一流业绩，树一流形象”为目标，坚持忠诚服务、精诚善业、真诚尚德，争先进位、真抓实干，充分发挥综合协调和参谋助手作用，全面提升“三服务”水平，与县委在决策上合谋、节奏上合拍、工作上合心，圆满完成了全年各项工作任务。</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lang w:val="en-US" w:eastAsia="zh-CN"/>
        </w:rPr>
        <w:t>2</w:t>
      </w:r>
      <w:r>
        <w:rPr>
          <w:rStyle w:val="16"/>
          <w:rFonts w:hint="eastAsia" w:ascii="仿宋_GB2312" w:hAnsi="楷体" w:eastAsia="仿宋_GB2312"/>
          <w:b w:val="0"/>
          <w:bCs w:val="0"/>
          <w:color w:val="auto"/>
          <w:spacing w:val="-4"/>
          <w:sz w:val="28"/>
          <w:szCs w:val="28"/>
          <w:highlight w:val="none"/>
        </w:rPr>
        <w:t>、各项目工作任务提前完成</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牢记党办姓“党”，在“不忘本来”中砥砺忠诚之心。突出政治过硬，站稳政治立场。突出思想过硬，坚持学思践悟。突出党史学习教育，坚持使命在肩。县委各项工作提前完成。</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3、各项工作成效显著</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围绕自治区、自治州党委和县委重大决策部署、重点工作、热点焦点问题开展重点督查，实行即批即督、跟踪落实。分类建立台账，对涉稳、涉重大紧急工作和事项实行专人专报，每周梳理一次督查办理反馈情况，确保事事有回音、件件有落实。</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4、</w:t>
      </w:r>
      <w:r>
        <w:rPr>
          <w:rStyle w:val="16"/>
          <w:rFonts w:hint="eastAsia" w:ascii="仿宋_GB2312" w:hAnsi="楷体" w:eastAsia="仿宋_GB2312"/>
          <w:b w:val="0"/>
          <w:bCs w:val="0"/>
          <w:color w:val="auto"/>
          <w:spacing w:val="-4"/>
          <w:sz w:val="28"/>
          <w:szCs w:val="28"/>
          <w:highlight w:val="none"/>
          <w:lang w:val="en-US" w:eastAsia="zh-CN"/>
        </w:rPr>
        <w:t>特克斯县住建局</w:t>
      </w:r>
      <w:r>
        <w:rPr>
          <w:rStyle w:val="16"/>
          <w:rFonts w:hint="eastAsia" w:ascii="仿宋_GB2312" w:hAnsi="楷体" w:eastAsia="仿宋_GB2312"/>
          <w:b w:val="0"/>
          <w:bCs w:val="0"/>
          <w:color w:val="auto"/>
          <w:spacing w:val="-4"/>
          <w:sz w:val="28"/>
          <w:szCs w:val="28"/>
          <w:highlight w:val="none"/>
        </w:rPr>
        <w:t>各项工作全面达标，群众满意度高</w:t>
      </w:r>
    </w:p>
    <w:p>
      <w:pPr>
        <w:spacing w:line="360" w:lineRule="auto"/>
        <w:ind w:firstLine="544" w:firstLineChars="200"/>
        <w:rPr>
          <w:rStyle w:val="16"/>
          <w:rFonts w:hint="eastAsia" w:ascii="仿宋_GB2312" w:hAnsi="楷体" w:eastAsia="仿宋_GB2312"/>
          <w:b w:val="0"/>
          <w:bCs w:val="0"/>
          <w:color w:val="auto"/>
          <w:spacing w:val="-4"/>
          <w:sz w:val="28"/>
          <w:szCs w:val="28"/>
          <w:highlight w:val="none"/>
        </w:rPr>
      </w:pPr>
      <w:r>
        <w:rPr>
          <w:rStyle w:val="16"/>
          <w:rFonts w:hint="eastAsia" w:ascii="仿宋_GB2312" w:hAnsi="楷体" w:eastAsia="仿宋_GB2312"/>
          <w:b w:val="0"/>
          <w:bCs w:val="0"/>
          <w:color w:val="auto"/>
          <w:spacing w:val="-4"/>
          <w:sz w:val="28"/>
          <w:szCs w:val="28"/>
          <w:highlight w:val="none"/>
        </w:rPr>
        <w:t>站在“两个一百年”历史交汇点，必须对标习近平总书记强调的“坚持绝对忠诚的政治品格、坚持高度自觉的大局意识、坚持极端负责的工作作风、坚持无怨无悔的奉献精神、坚持廉洁自律的道德操守”“五个坚持”的核心要求，努力锻造一支高素质党办队伍。</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cs="Times New Roman"/>
          <w:b w:val="0"/>
          <w:spacing w:val="-4"/>
          <w:sz w:val="28"/>
          <w:szCs w:val="28"/>
        </w:rPr>
        <w:t>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44505.39</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44505.39</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cs="Times New Roman"/>
          <w:b w:val="0"/>
          <w:spacing w:val="-4"/>
          <w:sz w:val="28"/>
          <w:szCs w:val="28"/>
          <w:highlight w:val="none"/>
          <w:lang w:val="en-US" w:eastAsia="zh-CN"/>
        </w:rPr>
        <w:t>34455.69</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增加10049.70</w:t>
      </w:r>
      <w:r>
        <w:rPr>
          <w:rStyle w:val="16"/>
          <w:rFonts w:hint="eastAsia" w:ascii="仿宋_GB2312" w:hAnsi="楷体" w:eastAsia="仿宋_GB2312"/>
          <w:b w:val="0"/>
          <w:spacing w:val="-4"/>
          <w:sz w:val="28"/>
          <w:szCs w:val="28"/>
          <w:highlight w:val="none"/>
        </w:rPr>
        <w:t>万元，</w:t>
      </w:r>
      <w:r>
        <w:rPr>
          <w:rStyle w:val="16"/>
          <w:rFonts w:hint="eastAsia" w:ascii="仿宋_GB2312" w:hAnsi="楷体" w:eastAsia="仿宋_GB2312"/>
          <w:b w:val="0"/>
          <w:spacing w:val="-4"/>
          <w:sz w:val="28"/>
          <w:szCs w:val="28"/>
          <w:highlight w:val="none"/>
          <w:lang w:val="en-US" w:eastAsia="zh-CN"/>
        </w:rPr>
        <w:t>上升29.17</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44505.39</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1112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2.50</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cs="Times New Roman"/>
          <w:b w:val="0"/>
          <w:spacing w:val="-4"/>
          <w:sz w:val="28"/>
          <w:szCs w:val="28"/>
        </w:rPr>
        <w:t>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1079.29.</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32.71</w:t>
      </w:r>
      <w:r>
        <w:rPr>
          <w:rStyle w:val="16"/>
          <w:rFonts w:hint="eastAsia" w:ascii="仿宋_GB2312" w:hAnsi="楷体" w:eastAsia="仿宋_GB2312"/>
          <w:b w:val="0"/>
          <w:spacing w:val="-4"/>
          <w:sz w:val="28"/>
          <w:szCs w:val="28"/>
        </w:rPr>
        <w:t>万元，主要用于办公费、印刷费、水电费、办公设备购置等</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numPr>
          <w:ilvl w:val="0"/>
          <w:numId w:val="1"/>
        </w:numPr>
        <w:spacing w:line="360" w:lineRule="auto"/>
        <w:ind w:left="0" w:leftChars="0"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43393.38</w:t>
      </w:r>
      <w:r>
        <w:rPr>
          <w:rStyle w:val="16"/>
          <w:rFonts w:hint="eastAsia" w:ascii="仿宋_GB2312" w:hAnsi="楷体" w:eastAsia="仿宋_GB2312"/>
          <w:b w:val="0"/>
          <w:spacing w:val="-4"/>
          <w:sz w:val="28"/>
          <w:szCs w:val="28"/>
          <w:highlight w:val="none"/>
        </w:rPr>
        <w:t>万元，占总支</w:t>
      </w:r>
      <w:r>
        <w:rPr>
          <w:rStyle w:val="16"/>
          <w:rFonts w:hint="eastAsia" w:ascii="仿宋_GB2312" w:hAnsi="楷体" w:eastAsia="仿宋_GB2312"/>
          <w:b w:val="0"/>
          <w:spacing w:val="-4"/>
          <w:sz w:val="28"/>
          <w:szCs w:val="28"/>
        </w:rPr>
        <w:t>出的</w:t>
      </w:r>
      <w:r>
        <w:rPr>
          <w:rStyle w:val="16"/>
          <w:rFonts w:hint="eastAsia" w:ascii="仿宋_GB2312" w:hAnsi="楷体" w:eastAsia="仿宋_GB2312"/>
          <w:b w:val="0"/>
          <w:spacing w:val="-4"/>
          <w:sz w:val="28"/>
          <w:szCs w:val="28"/>
          <w:lang w:val="en-US" w:eastAsia="zh-CN"/>
        </w:rPr>
        <w:t>97.50</w:t>
      </w:r>
      <w:r>
        <w:rPr>
          <w:rStyle w:val="16"/>
          <w:rFonts w:hint="eastAsia" w:ascii="仿宋_GB2312" w:hAnsi="楷体" w:eastAsia="仿宋_GB2312"/>
          <w:b w:val="0"/>
          <w:spacing w:val="-4"/>
          <w:sz w:val="28"/>
          <w:szCs w:val="28"/>
        </w:rPr>
        <w:t>％。其中：集中供热节能环保设施建设项目项目安排</w:t>
      </w:r>
      <w:r>
        <w:rPr>
          <w:rStyle w:val="16"/>
          <w:rFonts w:hint="eastAsia" w:ascii="仿宋_GB2312" w:hAnsi="楷体" w:eastAsia="仿宋_GB2312"/>
          <w:b w:val="0"/>
          <w:spacing w:val="-4"/>
          <w:sz w:val="28"/>
          <w:szCs w:val="28"/>
          <w:lang w:val="en-US" w:eastAsia="zh-CN"/>
        </w:rPr>
        <w:t>55.60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val="en-US" w:eastAsia="zh-CN"/>
        </w:rPr>
        <w:t>特克斯县</w:t>
      </w:r>
      <w:r>
        <w:rPr>
          <w:rStyle w:val="16"/>
          <w:rFonts w:hint="eastAsia" w:ascii="仿宋_GB2312" w:hAnsi="楷体" w:eastAsia="仿宋_GB2312"/>
          <w:b w:val="0"/>
          <w:spacing w:val="-4"/>
          <w:sz w:val="28"/>
          <w:szCs w:val="28"/>
        </w:rPr>
        <w:t>集中供热节能环保设施建设，特克斯县排水防涝设施建设项目安排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309</w:t>
      </w:r>
      <w:r>
        <w:rPr>
          <w:rStyle w:val="16"/>
          <w:rFonts w:hint="eastAsia" w:ascii="仿宋_GB2312" w:hAnsi="楷体" w:eastAsia="仿宋_GB2312"/>
          <w:b w:val="0"/>
          <w:spacing w:val="-4"/>
          <w:sz w:val="28"/>
          <w:szCs w:val="28"/>
        </w:rPr>
        <w:t>万元，主要用于完成特克斯县排水防涝设施建设。特克斯县医疗废物集中处置系统建设项目安排</w:t>
      </w:r>
      <w:r>
        <w:rPr>
          <w:rStyle w:val="16"/>
          <w:rFonts w:hint="eastAsia" w:ascii="仿宋_GB2312" w:hAnsi="楷体" w:eastAsia="仿宋_GB2312"/>
          <w:b w:val="0"/>
          <w:spacing w:val="-4"/>
          <w:sz w:val="28"/>
          <w:szCs w:val="28"/>
          <w:lang w:val="en-US" w:eastAsia="zh-CN"/>
        </w:rPr>
        <w:t>550</w:t>
      </w:r>
      <w:r>
        <w:rPr>
          <w:rStyle w:val="16"/>
          <w:rFonts w:hint="eastAsia" w:ascii="仿宋_GB2312" w:hAnsi="楷体" w:eastAsia="仿宋_GB2312"/>
          <w:b w:val="0"/>
          <w:spacing w:val="-4"/>
          <w:sz w:val="28"/>
          <w:szCs w:val="28"/>
        </w:rPr>
        <w:t>万元，主要用于完成特克斯县医疗废物集中处置系统建设。污水处理厂提标改造项目项目安排</w:t>
      </w:r>
      <w:r>
        <w:rPr>
          <w:rStyle w:val="16"/>
          <w:rFonts w:hint="eastAsia" w:ascii="仿宋_GB2312" w:hAnsi="楷体" w:eastAsia="仿宋_GB2312"/>
          <w:b w:val="0"/>
          <w:spacing w:val="-4"/>
          <w:sz w:val="28"/>
          <w:szCs w:val="28"/>
          <w:lang w:val="en-US" w:eastAsia="zh-CN"/>
        </w:rPr>
        <w:t>459.43</w:t>
      </w:r>
      <w:r>
        <w:rPr>
          <w:rStyle w:val="16"/>
          <w:rFonts w:hint="eastAsia" w:ascii="仿宋_GB2312" w:hAnsi="楷体" w:eastAsia="仿宋_GB2312"/>
          <w:b w:val="0"/>
          <w:spacing w:val="-4"/>
          <w:sz w:val="28"/>
          <w:szCs w:val="28"/>
        </w:rPr>
        <w:t>万元，主要用于完成污水处理厂提标改造。特克斯县2021年城市市容环境卫生维护项目项目安排</w:t>
      </w:r>
      <w:r>
        <w:rPr>
          <w:rStyle w:val="16"/>
          <w:rFonts w:hint="eastAsia" w:ascii="仿宋_GB2312" w:hAnsi="楷体" w:eastAsia="仿宋_GB2312"/>
          <w:b w:val="0"/>
          <w:spacing w:val="-4"/>
          <w:sz w:val="28"/>
          <w:szCs w:val="28"/>
          <w:lang w:val="en-US" w:eastAsia="zh-CN"/>
        </w:rPr>
        <w:t>1406.96</w:t>
      </w:r>
      <w:r>
        <w:rPr>
          <w:rStyle w:val="16"/>
          <w:rFonts w:hint="eastAsia" w:ascii="仿宋_GB2312" w:hAnsi="楷体" w:eastAsia="仿宋_GB2312"/>
          <w:b w:val="0"/>
          <w:spacing w:val="-4"/>
          <w:sz w:val="28"/>
          <w:szCs w:val="28"/>
        </w:rPr>
        <w:t>万元，主要用于完成城市市容环境卫生维护。新城区征收补偿款项目安排</w:t>
      </w:r>
      <w:r>
        <w:rPr>
          <w:rStyle w:val="16"/>
          <w:rFonts w:hint="eastAsia" w:ascii="仿宋_GB2312" w:hAnsi="楷体" w:eastAsia="仿宋_GB2312"/>
          <w:b w:val="0"/>
          <w:spacing w:val="-4"/>
          <w:sz w:val="28"/>
          <w:szCs w:val="28"/>
          <w:lang w:val="en-US" w:eastAsia="zh-CN"/>
        </w:rPr>
        <w:t>0.70</w:t>
      </w:r>
      <w:r>
        <w:rPr>
          <w:rStyle w:val="16"/>
          <w:rFonts w:hint="eastAsia" w:ascii="仿宋_GB2312" w:hAnsi="楷体" w:eastAsia="仿宋_GB2312"/>
          <w:b w:val="0"/>
          <w:spacing w:val="-4"/>
          <w:sz w:val="28"/>
          <w:szCs w:val="28"/>
        </w:rPr>
        <w:t>万元，主要用于完成新城区征收补偿。采购体育广场、太极坛中心广场门禁系统围栏建设项目安排</w:t>
      </w:r>
      <w:r>
        <w:rPr>
          <w:rStyle w:val="16"/>
          <w:rFonts w:hint="eastAsia" w:ascii="仿宋_GB2312" w:hAnsi="楷体" w:eastAsia="仿宋_GB2312"/>
          <w:b w:val="0"/>
          <w:spacing w:val="-4"/>
          <w:sz w:val="28"/>
          <w:szCs w:val="28"/>
          <w:lang w:val="en-US" w:eastAsia="zh-CN"/>
        </w:rPr>
        <w:t>20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偿还</w:t>
      </w:r>
      <w:r>
        <w:rPr>
          <w:rStyle w:val="16"/>
          <w:rFonts w:hint="eastAsia" w:ascii="仿宋_GB2312" w:hAnsi="楷体" w:eastAsia="仿宋_GB2312"/>
          <w:b w:val="0"/>
          <w:spacing w:val="-4"/>
          <w:sz w:val="28"/>
          <w:szCs w:val="28"/>
        </w:rPr>
        <w:t>体育广场、太极坛中心广场门禁系统围栏建设项目</w:t>
      </w:r>
      <w:r>
        <w:rPr>
          <w:rStyle w:val="16"/>
          <w:rFonts w:hint="eastAsia" w:ascii="仿宋_GB2312" w:hAnsi="楷体" w:eastAsia="仿宋_GB2312"/>
          <w:b w:val="0"/>
          <w:spacing w:val="-4"/>
          <w:sz w:val="28"/>
          <w:szCs w:val="28"/>
          <w:lang w:val="en-US" w:eastAsia="zh-CN"/>
        </w:rPr>
        <w:t>款</w:t>
      </w:r>
      <w:r>
        <w:rPr>
          <w:rStyle w:val="16"/>
          <w:rFonts w:hint="eastAsia" w:ascii="仿宋_GB2312" w:hAnsi="楷体" w:eastAsia="仿宋_GB2312"/>
          <w:b w:val="0"/>
          <w:spacing w:val="-4"/>
          <w:sz w:val="28"/>
          <w:szCs w:val="28"/>
        </w:rPr>
        <w:t>。小城镇基础设施建设项目安排</w:t>
      </w:r>
      <w:r>
        <w:rPr>
          <w:rStyle w:val="16"/>
          <w:rFonts w:hint="eastAsia" w:ascii="仿宋_GB2312" w:hAnsi="楷体" w:eastAsia="仿宋_GB2312"/>
          <w:b w:val="0"/>
          <w:spacing w:val="-4"/>
          <w:sz w:val="28"/>
          <w:szCs w:val="28"/>
          <w:lang w:val="en-US" w:eastAsia="zh-CN"/>
        </w:rPr>
        <w:t>1306</w:t>
      </w:r>
      <w:r>
        <w:rPr>
          <w:rStyle w:val="16"/>
          <w:rFonts w:hint="eastAsia" w:ascii="仿宋_GB2312" w:hAnsi="楷体" w:eastAsia="仿宋_GB2312"/>
          <w:b w:val="0"/>
          <w:spacing w:val="-4"/>
          <w:sz w:val="28"/>
          <w:szCs w:val="28"/>
        </w:rPr>
        <w:t>万元，主要用于完成小城镇基础设施建设。2017年特克斯县改善人居环境项目-特克斯镇外立面改造（2标段）勘察、设计费项目安排</w:t>
      </w:r>
      <w:r>
        <w:rPr>
          <w:rStyle w:val="16"/>
          <w:rFonts w:hint="eastAsia" w:ascii="仿宋_GB2312" w:hAnsi="楷体" w:eastAsia="仿宋_GB2312"/>
          <w:b w:val="0"/>
          <w:spacing w:val="-4"/>
          <w:sz w:val="28"/>
          <w:szCs w:val="28"/>
          <w:lang w:val="en-US" w:eastAsia="zh-CN"/>
        </w:rPr>
        <w:t>35.46</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支付</w:t>
      </w:r>
      <w:r>
        <w:rPr>
          <w:rStyle w:val="16"/>
          <w:rFonts w:hint="eastAsia" w:ascii="仿宋_GB2312" w:hAnsi="楷体" w:eastAsia="仿宋_GB2312"/>
          <w:b w:val="0"/>
          <w:spacing w:val="-4"/>
          <w:sz w:val="28"/>
          <w:szCs w:val="28"/>
        </w:rPr>
        <w:t>2017年特克斯县改善人居环境项目-特克斯镇外立面改造（2标段）勘察、设计费。付2019年ZYJNJYPXZX建设项目资金项目安排</w:t>
      </w:r>
      <w:r>
        <w:rPr>
          <w:rStyle w:val="16"/>
          <w:rFonts w:hint="eastAsia" w:ascii="仿宋_GB2312" w:hAnsi="楷体" w:eastAsia="仿宋_GB2312"/>
          <w:b w:val="0"/>
          <w:spacing w:val="-4"/>
          <w:sz w:val="28"/>
          <w:szCs w:val="28"/>
          <w:lang w:val="en-US" w:eastAsia="zh-CN"/>
        </w:rPr>
        <w:t>31.90</w:t>
      </w:r>
      <w:r>
        <w:rPr>
          <w:rStyle w:val="16"/>
          <w:rFonts w:hint="eastAsia" w:ascii="仿宋_GB2312" w:hAnsi="楷体" w:eastAsia="仿宋_GB2312"/>
          <w:b w:val="0"/>
          <w:spacing w:val="-4"/>
          <w:sz w:val="28"/>
          <w:szCs w:val="28"/>
        </w:rPr>
        <w:t>万元，主要用于2019年ZYJNJYPXZX建设项目资金项目。2021年伊犁州特克斯县棚户区改造建设项目安排</w:t>
      </w:r>
      <w:r>
        <w:rPr>
          <w:rStyle w:val="16"/>
          <w:rFonts w:hint="eastAsia" w:ascii="仿宋_GB2312" w:hAnsi="楷体" w:eastAsia="仿宋_GB2312"/>
          <w:b w:val="0"/>
          <w:spacing w:val="-4"/>
          <w:sz w:val="28"/>
          <w:szCs w:val="28"/>
          <w:lang w:val="en-US" w:eastAsia="zh-CN"/>
        </w:rPr>
        <w:t>20000</w:t>
      </w:r>
      <w:r>
        <w:rPr>
          <w:rStyle w:val="16"/>
          <w:rFonts w:hint="eastAsia" w:ascii="仿宋_GB2312" w:hAnsi="楷体" w:eastAsia="仿宋_GB2312"/>
          <w:b w:val="0"/>
          <w:spacing w:val="-4"/>
          <w:sz w:val="28"/>
          <w:szCs w:val="28"/>
        </w:rPr>
        <w:t>万元，主要用于完成2021年伊犁州特克斯县棚户区改造建设项目。农村危房改造补助项目安排</w:t>
      </w:r>
      <w:r>
        <w:rPr>
          <w:rStyle w:val="16"/>
          <w:rFonts w:hint="eastAsia" w:ascii="仿宋_GB2312" w:hAnsi="楷体" w:eastAsia="仿宋_GB2312"/>
          <w:b w:val="0"/>
          <w:spacing w:val="-4"/>
          <w:sz w:val="28"/>
          <w:szCs w:val="28"/>
          <w:lang w:val="en-US" w:eastAsia="zh-CN"/>
        </w:rPr>
        <w:t>1068.81</w:t>
      </w:r>
      <w:r>
        <w:rPr>
          <w:rStyle w:val="16"/>
          <w:rFonts w:hint="eastAsia" w:ascii="仿宋_GB2312" w:hAnsi="楷体" w:eastAsia="仿宋_GB2312"/>
          <w:b w:val="0"/>
          <w:spacing w:val="-4"/>
          <w:sz w:val="28"/>
          <w:szCs w:val="28"/>
        </w:rPr>
        <w:t>万元，主要用于完成农村危房改造补助。特克斯县公租房房屋及下水道官网维修工程项目安排</w:t>
      </w:r>
      <w:r>
        <w:rPr>
          <w:rStyle w:val="16"/>
          <w:rFonts w:hint="eastAsia" w:ascii="仿宋_GB2312" w:hAnsi="楷体" w:eastAsia="仿宋_GB2312"/>
          <w:b w:val="0"/>
          <w:spacing w:val="-4"/>
          <w:sz w:val="28"/>
          <w:szCs w:val="28"/>
          <w:lang w:val="en-US" w:eastAsia="zh-CN"/>
        </w:rPr>
        <w:t>1852</w:t>
      </w:r>
      <w:r>
        <w:rPr>
          <w:rStyle w:val="16"/>
          <w:rFonts w:hint="eastAsia" w:ascii="仿宋_GB2312" w:hAnsi="楷体" w:eastAsia="仿宋_GB2312"/>
          <w:b w:val="0"/>
          <w:spacing w:val="-4"/>
          <w:sz w:val="28"/>
          <w:szCs w:val="28"/>
        </w:rPr>
        <w:t>万元，主要用于完成特克斯县公租房房屋及下水道官网维修。2021年第六批地方政府债券资金新增专项债券伊犁州特克斯县改善人居环境建设项目综合管网一期工程项目安排</w:t>
      </w:r>
      <w:r>
        <w:rPr>
          <w:rStyle w:val="16"/>
          <w:rFonts w:hint="eastAsia" w:ascii="仿宋_GB2312" w:hAnsi="楷体" w:eastAsia="仿宋_GB2312"/>
          <w:b w:val="0"/>
          <w:spacing w:val="-4"/>
          <w:sz w:val="28"/>
          <w:szCs w:val="28"/>
          <w:lang w:val="en-US" w:eastAsia="zh-CN"/>
        </w:rPr>
        <w:t>11000</w:t>
      </w:r>
      <w:r>
        <w:rPr>
          <w:rStyle w:val="16"/>
          <w:rFonts w:hint="eastAsia" w:ascii="仿宋_GB2312" w:hAnsi="楷体" w:eastAsia="仿宋_GB2312"/>
          <w:b w:val="0"/>
          <w:spacing w:val="-4"/>
          <w:sz w:val="28"/>
          <w:szCs w:val="28"/>
        </w:rPr>
        <w:t>万元，主要用于完成2021年第六批地方政府债券资金新增专项债券伊犁州特克斯县改善人居环境建设项目综合管网一期工程。特克斯县城供热设施改造建设项目安排</w:t>
      </w:r>
      <w:r>
        <w:rPr>
          <w:rStyle w:val="16"/>
          <w:rFonts w:hint="eastAsia" w:ascii="仿宋_GB2312" w:hAnsi="楷体" w:eastAsia="仿宋_GB2312"/>
          <w:b w:val="0"/>
          <w:spacing w:val="-4"/>
          <w:sz w:val="28"/>
          <w:szCs w:val="28"/>
          <w:lang w:val="en-US" w:eastAsia="zh-CN"/>
        </w:rPr>
        <w:t>530.86</w:t>
      </w:r>
      <w:r>
        <w:rPr>
          <w:rStyle w:val="16"/>
          <w:rFonts w:hint="eastAsia" w:ascii="仿宋_GB2312" w:hAnsi="楷体" w:eastAsia="仿宋_GB2312"/>
          <w:b w:val="0"/>
          <w:spacing w:val="-4"/>
          <w:sz w:val="28"/>
          <w:szCs w:val="28"/>
        </w:rPr>
        <w:t>万元，主要用于完成特克斯县城供热设施改造建设。2020年特克斯县城镇保障性安居工程补助项目安排</w:t>
      </w:r>
      <w:r>
        <w:rPr>
          <w:rStyle w:val="16"/>
          <w:rFonts w:hint="eastAsia" w:ascii="仿宋_GB2312" w:hAnsi="楷体" w:eastAsia="仿宋_GB2312"/>
          <w:b w:val="0"/>
          <w:spacing w:val="-4"/>
          <w:sz w:val="28"/>
          <w:szCs w:val="28"/>
          <w:lang w:val="en-US" w:eastAsia="zh-CN"/>
        </w:rPr>
        <w:t>335.70</w:t>
      </w:r>
      <w:r>
        <w:rPr>
          <w:rStyle w:val="16"/>
          <w:rFonts w:hint="eastAsia" w:ascii="仿宋_GB2312" w:hAnsi="楷体" w:eastAsia="仿宋_GB2312"/>
          <w:b w:val="0"/>
          <w:spacing w:val="-4"/>
          <w:sz w:val="28"/>
          <w:szCs w:val="28"/>
        </w:rPr>
        <w:t>万元，主要用于完成2020年特克斯县城镇保障性安居工程补助。棚户区改造专项业务费</w:t>
      </w:r>
      <w:r>
        <w:rPr>
          <w:rStyle w:val="16"/>
          <w:rFonts w:hint="eastAsia" w:ascii="仿宋_GB2312" w:hAnsi="楷体" w:eastAsia="仿宋_GB2312"/>
          <w:b w:val="0"/>
          <w:spacing w:val="-4"/>
          <w:sz w:val="28"/>
          <w:szCs w:val="28"/>
          <w:lang w:val="en-US" w:eastAsia="zh-CN"/>
        </w:rPr>
        <w:t>8.5万元，主要用于</w:t>
      </w:r>
      <w:r>
        <w:rPr>
          <w:rStyle w:val="16"/>
          <w:rFonts w:hint="eastAsia" w:ascii="仿宋_GB2312" w:hAnsi="楷体" w:eastAsia="仿宋_GB2312"/>
          <w:b w:val="0"/>
          <w:spacing w:val="-4"/>
          <w:sz w:val="28"/>
          <w:szCs w:val="28"/>
        </w:rPr>
        <w:t>棚户区改造专项业务</w:t>
      </w:r>
      <w:r>
        <w:rPr>
          <w:rStyle w:val="16"/>
          <w:rFonts w:hint="eastAsia" w:ascii="仿宋_GB2312" w:hAnsi="楷体" w:eastAsia="仿宋_GB2312"/>
          <w:b w:val="0"/>
          <w:spacing w:val="-4"/>
          <w:sz w:val="28"/>
          <w:szCs w:val="28"/>
          <w:lang w:val="en-US" w:eastAsia="zh-CN"/>
        </w:rPr>
        <w:t>经</w:t>
      </w:r>
      <w:r>
        <w:rPr>
          <w:rStyle w:val="16"/>
          <w:rFonts w:hint="eastAsia" w:ascii="仿宋_GB2312" w:hAnsi="楷体" w:eastAsia="仿宋_GB2312"/>
          <w:b w:val="0"/>
          <w:spacing w:val="-4"/>
          <w:sz w:val="28"/>
          <w:szCs w:val="28"/>
        </w:rPr>
        <w:t>费</w:t>
      </w:r>
      <w:r>
        <w:rPr>
          <w:rStyle w:val="16"/>
          <w:rFonts w:hint="eastAsia" w:ascii="仿宋_GB2312" w:hAnsi="楷体" w:eastAsia="仿宋_GB2312"/>
          <w:b w:val="0"/>
          <w:spacing w:val="-4"/>
          <w:sz w:val="28"/>
          <w:szCs w:val="28"/>
          <w:lang w:eastAsia="zh-CN"/>
        </w:rPr>
        <w:t>。新城区征收补偿款</w:t>
      </w:r>
      <w:r>
        <w:rPr>
          <w:rStyle w:val="16"/>
          <w:rFonts w:hint="eastAsia" w:ascii="仿宋_GB2312" w:hAnsi="楷体" w:eastAsia="仿宋_GB2312"/>
          <w:b w:val="0"/>
          <w:spacing w:val="-4"/>
          <w:sz w:val="28"/>
          <w:szCs w:val="28"/>
          <w:lang w:val="en-US" w:eastAsia="zh-CN"/>
        </w:rPr>
        <w:t>24万元，主要用于新城区征收补偿费。2017年老城区改造征收补偿款2376万元，主要用于2017年老城区改造征收补偿费。老政府征收片区征收户在同区域内置换商铺房租费50.37万元，主要用于老政府征收片区征收户在同区域内置换商铺房租补偿费。2021年自治区第一次全国自然灾害综合风险普查中央补助6万元，主要用于风险普查费。2019年特克斯县民生住房老旧小区改造工程387万元，主要用于特克斯县民生住房老旧小区改造项目。伊犁州特克斯县2021年老旧小区改造项目1579.09万元，主要用于特克斯县2021年老旧小区改造项目。</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31000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69.65</w:t>
      </w:r>
      <w:r>
        <w:rPr>
          <w:rStyle w:val="16"/>
          <w:rFonts w:hint="eastAsia" w:ascii="仿宋_GB2312" w:hAnsi="楷体" w:eastAsia="仿宋_GB2312"/>
          <w:b w:val="0"/>
          <w:spacing w:val="-4"/>
          <w:sz w:val="28"/>
          <w:szCs w:val="28"/>
        </w:rPr>
        <w:t>%。其中重点保障项目是2021年伊犁州特克斯县棚户区改造建设项目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2021年第六批地方政府债券资金新增专项债券伊犁州特克斯县改善人居环境建设项目综合管网一期工程项目。</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rPr>
        <w:t>（4）</w:t>
      </w:r>
      <w:r>
        <w:rPr>
          <w:rStyle w:val="16"/>
          <w:rFonts w:hint="eastAsia" w:ascii="仿宋_GB2312" w:hAnsi="楷体" w:eastAsia="仿宋_GB2312" w:cs="Times New Roman"/>
          <w:b w:val="0"/>
          <w:spacing w:val="-4"/>
          <w:sz w:val="28"/>
          <w:szCs w:val="28"/>
        </w:rPr>
        <w:t>本年度我单位无政府采购预算。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44" w:firstLineChars="200"/>
        <w:rPr>
          <w:rStyle w:val="16"/>
          <w:rFonts w:hint="eastAsia" w:ascii="仿宋_GB2312" w:eastAsia="仿宋_GB2312"/>
          <w:b w:val="0"/>
          <w:bCs w:val="0"/>
          <w:color w:val="FF0000"/>
          <w:sz w:val="28"/>
          <w:szCs w:val="36"/>
          <w:highlight w:val="none"/>
          <w:lang w:eastAsia="zh-CN"/>
        </w:rPr>
      </w:pPr>
      <w:r>
        <w:rPr>
          <w:rStyle w:val="16"/>
          <w:rFonts w:hint="eastAsia" w:ascii="仿宋_GB2312" w:hAnsi="楷体" w:eastAsia="仿宋_GB2312"/>
          <w:b w:val="0"/>
          <w:spacing w:val="-4"/>
          <w:sz w:val="28"/>
          <w:szCs w:val="28"/>
          <w:highlight w:val="none"/>
        </w:rPr>
        <w:t>本次部门特克斯县</w:t>
      </w:r>
      <w:r>
        <w:rPr>
          <w:rStyle w:val="16"/>
          <w:rFonts w:hint="eastAsia" w:ascii="仿宋_GB2312" w:hAnsi="楷体" w:eastAsia="仿宋_GB2312"/>
          <w:b w:val="0"/>
          <w:spacing w:val="-4"/>
          <w:sz w:val="28"/>
          <w:szCs w:val="28"/>
          <w:highlight w:val="none"/>
          <w:lang w:val="en-US" w:eastAsia="zh-CN"/>
        </w:rPr>
        <w:t>住房和城乡建设局</w:t>
      </w:r>
      <w:r>
        <w:rPr>
          <w:rStyle w:val="16"/>
          <w:rFonts w:hint="eastAsia" w:ascii="仿宋_GB2312" w:hAnsi="楷体" w:eastAsia="仿宋_GB2312"/>
          <w:b w:val="0"/>
          <w:spacing w:val="-4"/>
          <w:sz w:val="28"/>
          <w:szCs w:val="28"/>
          <w:highlight w:val="none"/>
        </w:rPr>
        <w:t>整体支出绩效自评采用综合指数评价法方法，原因是：其最大优点不仅可以反应复杂的总体方向和程度，而且可以明确地、定量的说明整体绩效的效果。</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特克斯县住房和城乡建设居</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1112</w:t>
      </w:r>
      <w:r>
        <w:rPr>
          <w:rStyle w:val="16"/>
          <w:rFonts w:hint="eastAsia" w:ascii="仿宋_GB2312" w:hAnsi="楷体" w:eastAsia="仿宋_GB2312"/>
          <w:b w:val="0"/>
          <w:spacing w:val="-4"/>
          <w:sz w:val="28"/>
          <w:szCs w:val="28"/>
        </w:rPr>
        <w:t>万元，其中：工资福利支出、商品和服务支出。</w:t>
      </w:r>
    </w:p>
    <w:p>
      <w:pPr>
        <w:spacing w:line="360" w:lineRule="auto"/>
        <w:ind w:firstLine="492" w:firstLineChars="181"/>
        <w:rPr>
          <w:rStyle w:val="16"/>
          <w:rFonts w:hint="eastAsia" w:ascii="仿宋_GB2312" w:hAnsi="楷体" w:eastAsia="仿宋_GB2312" w:cs="Times New Roman"/>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43393.38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用于</w:t>
      </w:r>
      <w:r>
        <w:rPr>
          <w:rStyle w:val="16"/>
          <w:rFonts w:hint="eastAsia" w:ascii="仿宋_GB2312" w:hAnsi="楷体" w:eastAsia="仿宋_GB2312" w:cs="Times New Roman"/>
          <w:b w:val="0"/>
          <w:spacing w:val="-4"/>
          <w:sz w:val="28"/>
          <w:szCs w:val="28"/>
        </w:rPr>
        <w:t>特克斯县排水防涝设施建设项目</w:t>
      </w:r>
      <w:r>
        <w:rPr>
          <w:rStyle w:val="16"/>
          <w:rFonts w:hint="eastAsia" w:ascii="仿宋_GB2312" w:hAnsi="楷体" w:eastAsia="仿宋_GB2312" w:cs="Times New Roman"/>
          <w:b w:val="0"/>
          <w:spacing w:val="-4"/>
          <w:sz w:val="28"/>
          <w:szCs w:val="28"/>
          <w:lang w:eastAsia="zh-CN"/>
        </w:rPr>
        <w:t>、特克斯县医疗废物集中处置系统建设、污水处理厂提标改造项目、特克斯县2021年城市市容环境卫生维护项目、新城区征收补偿款、采购体育广场、太极坛中心广场门禁系统围栏建设项目、小城镇基础设施建设项目、2017年特克斯县改善人居环境项目-特克斯镇外立面改造（2标段）勘察、设计费、付2019年ZYJNJYPXZX建设项目资金、棚户区改造建设项目咨询服务费、特克斯县城市照明亮化改造建设项目工程款、特克斯县地形图测绘费、特克斯县城市规划设计方案设计费、市政基础设施维护、棚户区改造专项业务费、新城区征收补偿款、2017年老城区改造征收补偿款、老政府征收片区征收户在同区域内置换商铺房租费、特克斯县2021年城市市容环境卫生维护项目、2021年伊犁州特克斯县棚户区改造建设项、抗震安居补贴项目、2020年特克斯县城镇保障性安居工程补助项目、农村危房改造补助项目、伊犁州特克斯县2021年老旧小区改造项目、2019年特克斯县民生住房老旧小区改造工程、特克斯县公租房房屋及下水道官网维修工程、2021年自治区第一次全国自然灾害综合风险普查中央补助、2021年第六批地方政府债券资金新增专项债券伊犁州特克斯县改善人居环境建设项目综合管网一期工程、特克斯县城供热设施改造建设项目</w:t>
      </w:r>
      <w:r>
        <w:rPr>
          <w:rStyle w:val="16"/>
          <w:rFonts w:hint="eastAsia" w:ascii="仿宋_GB2312" w:hAnsi="楷体" w:eastAsia="仿宋_GB2312" w:cs="Times New Roman"/>
          <w:b w:val="0"/>
          <w:spacing w:val="-4"/>
          <w:sz w:val="28"/>
          <w:szCs w:val="28"/>
          <w:lang w:val="en-US" w:eastAsia="zh-CN"/>
        </w:rPr>
        <w:t>支出</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特克斯县政府</w:t>
      </w:r>
      <w:r>
        <w:rPr>
          <w:rFonts w:hint="eastAsia" w:ascii="仿宋_GB2312" w:eastAsia="仿宋_GB2312"/>
          <w:sz w:val="28"/>
          <w:szCs w:val="36"/>
        </w:rPr>
        <w:t>公开，</w:t>
      </w:r>
      <w:r>
        <w:rPr>
          <w:rFonts w:ascii="仿宋_GB2312" w:eastAsia="仿宋_GB2312"/>
          <w:sz w:val="28"/>
          <w:szCs w:val="36"/>
          <w:lang w:val="zh-CN"/>
        </w:rPr>
        <w:t>广泛接受社会监督</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Fonts w:hint="eastAsia" w:ascii="仿宋_GB2312" w:eastAsia="仿宋_GB2312"/>
          <w:sz w:val="28"/>
          <w:szCs w:val="36"/>
          <w:lang w:val="en-US" w:eastAsia="zh-CN"/>
        </w:rPr>
        <w:t>特克斯县财政局</w:t>
      </w:r>
      <w:r>
        <w:rPr>
          <w:rFonts w:hint="eastAsia" w:ascii="仿宋_GB2312" w:eastAsia="仿宋_GB2312"/>
          <w:sz w:val="28"/>
          <w:szCs w:val="36"/>
        </w:rPr>
        <w:t>相关规定和</w:t>
      </w:r>
      <w:r>
        <w:rPr>
          <w:rFonts w:hint="eastAsia" w:ascii="仿宋_GB2312" w:eastAsia="仿宋_GB2312"/>
          <w:sz w:val="28"/>
          <w:szCs w:val="36"/>
          <w:lang w:val="en-US" w:eastAsia="zh-CN"/>
        </w:rPr>
        <w:t>特克斯县财政局</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val="en-US" w:eastAsia="zh-CN"/>
        </w:rPr>
        <w:t>特克斯县财政局</w:t>
      </w:r>
      <w:r>
        <w:rPr>
          <w:rFonts w:hint="eastAsia" w:ascii="仿宋_GB2312" w:eastAsia="仿宋_GB2312"/>
          <w:sz w:val="28"/>
          <w:szCs w:val="36"/>
        </w:rPr>
        <w:t>《</w:t>
      </w:r>
      <w:r>
        <w:rPr>
          <w:rFonts w:hint="eastAsia" w:ascii="仿宋_GB2312" w:eastAsia="仿宋_GB2312"/>
          <w:sz w:val="28"/>
          <w:szCs w:val="36"/>
          <w:lang w:val="en-US" w:eastAsia="zh-CN"/>
        </w:rPr>
        <w:t>特克斯县</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1112</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1112</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1112</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2.50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1079.29</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32.71</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val="en-US" w:eastAsia="zh-CN"/>
        </w:rPr>
        <w:t>无</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1025.49</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86.51</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8.44</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val="en-US" w:eastAsia="zh-CN"/>
        </w:rPr>
        <w:t>本年度人员增加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0.8</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万元，主要原因是未安排预算；未安排预算。</w:t>
      </w:r>
      <w:r>
        <w:rPr>
          <w:rStyle w:val="16"/>
          <w:rFonts w:hint="eastAsia" w:ascii="仿宋_GB2312" w:hAnsi="楷体" w:eastAsia="仿宋_GB2312" w:cs="Times New Roman"/>
          <w:b w:val="0"/>
          <w:spacing w:val="-4"/>
          <w:sz w:val="28"/>
          <w:szCs w:val="28"/>
        </w:rPr>
        <w:t>公务用车购置费增加</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rPr>
        <w:t>万元，主要原因是未安排预算；公务用车运行费增</w:t>
      </w:r>
      <w:r>
        <w:rPr>
          <w:rStyle w:val="16"/>
          <w:rFonts w:hint="eastAsia" w:ascii="仿宋_GB2312" w:hAnsi="楷体" w:eastAsia="仿宋_GB2312"/>
          <w:b w:val="0"/>
          <w:spacing w:val="-4"/>
          <w:sz w:val="28"/>
          <w:szCs w:val="28"/>
        </w:rPr>
        <w:t>加</w:t>
      </w:r>
      <w:r>
        <w:rPr>
          <w:rStyle w:val="16"/>
          <w:rFonts w:hint="eastAsia" w:ascii="仿宋_GB2312" w:hAnsi="楷体" w:eastAsia="仿宋_GB2312"/>
          <w:b w:val="0"/>
          <w:spacing w:val="-4"/>
          <w:sz w:val="28"/>
          <w:szCs w:val="28"/>
          <w:lang w:val="en-US" w:eastAsia="zh-CN"/>
        </w:rPr>
        <w:t>0万</w:t>
      </w:r>
      <w:r>
        <w:rPr>
          <w:rStyle w:val="16"/>
          <w:rFonts w:hint="eastAsia" w:ascii="仿宋_GB2312" w:hAnsi="楷体" w:eastAsia="仿宋_GB2312"/>
          <w:b w:val="0"/>
          <w:spacing w:val="-4"/>
          <w:sz w:val="28"/>
          <w:szCs w:val="28"/>
        </w:rPr>
        <w:t>元，主要原因是</w:t>
      </w:r>
      <w:r>
        <w:rPr>
          <w:rStyle w:val="16"/>
          <w:rFonts w:hint="eastAsia" w:ascii="仿宋_GB2312" w:hAnsi="楷体" w:eastAsia="仿宋_GB2312"/>
          <w:b w:val="0"/>
          <w:spacing w:val="-4"/>
          <w:sz w:val="28"/>
          <w:szCs w:val="28"/>
          <w:lang w:val="en-US" w:eastAsia="zh-CN"/>
        </w:rPr>
        <w:t>无变化</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val="en-US" w:eastAsia="zh-CN"/>
        </w:rPr>
        <w:t>未安排预算</w:t>
      </w:r>
      <w:r>
        <w:rPr>
          <w:rStyle w:val="16"/>
          <w:rFonts w:hint="eastAsia" w:ascii="仿宋_GB2312" w:hAnsi="楷体" w:eastAsia="仿宋_GB2312"/>
          <w:b w:val="0"/>
          <w:spacing w:val="-4"/>
          <w:sz w:val="28"/>
          <w:szCs w:val="28"/>
        </w:rPr>
        <w:t>。</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5882.61</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31000</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82.87</w:t>
      </w:r>
      <w:r>
        <w:rPr>
          <w:rStyle w:val="16"/>
          <w:rFonts w:hint="eastAsia" w:ascii="仿宋_GB2312" w:hAnsi="楷体" w:eastAsia="仿宋_GB2312"/>
          <w:b w:val="0"/>
          <w:spacing w:val="-4"/>
          <w:sz w:val="28"/>
          <w:szCs w:val="28"/>
        </w:rPr>
        <w:t>%，其中2021年专项项目支出</w:t>
      </w:r>
      <w:r>
        <w:rPr>
          <w:rStyle w:val="16"/>
          <w:rFonts w:hint="eastAsia" w:ascii="仿宋_GB2312" w:hAnsi="楷体" w:eastAsia="仿宋_GB2312" w:cs="Times New Roman"/>
          <w:b w:val="0"/>
          <w:spacing w:val="-4"/>
          <w:sz w:val="28"/>
          <w:szCs w:val="28"/>
        </w:rPr>
        <w:t>比上年31333.98万元增加</w:t>
      </w:r>
      <w:r>
        <w:rPr>
          <w:rStyle w:val="16"/>
          <w:rFonts w:hint="eastAsia" w:ascii="仿宋_GB2312" w:hAnsi="楷体" w:eastAsia="仿宋_GB2312"/>
          <w:b w:val="0"/>
          <w:spacing w:val="-4"/>
          <w:sz w:val="28"/>
          <w:szCs w:val="28"/>
          <w:lang w:val="en-US" w:eastAsia="zh-CN"/>
        </w:rPr>
        <w:t>5548.63</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17.71</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val="en-US" w:eastAsia="zh-CN"/>
        </w:rPr>
        <w:t>本年度专项资金增加</w:t>
      </w:r>
      <w:r>
        <w:rPr>
          <w:rStyle w:val="16"/>
          <w:rFonts w:hint="eastAsia" w:ascii="仿宋_GB2312" w:hAnsi="楷体" w:eastAsia="仿宋_GB2312"/>
          <w:b w:val="0"/>
          <w:spacing w:val="-4"/>
          <w:sz w:val="28"/>
          <w:szCs w:val="28"/>
        </w:rPr>
        <w:t>。其中：2021年第六批地方政府债券资金新增专项债券伊犁州特克斯县改善人居环境建设项目综合管网一期工程项目安排</w:t>
      </w:r>
      <w:r>
        <w:rPr>
          <w:rStyle w:val="16"/>
          <w:rFonts w:hint="eastAsia" w:ascii="仿宋_GB2312" w:hAnsi="楷体" w:eastAsia="仿宋_GB2312"/>
          <w:b w:val="0"/>
          <w:spacing w:val="-4"/>
          <w:sz w:val="28"/>
          <w:szCs w:val="28"/>
          <w:lang w:val="en-US" w:eastAsia="zh-CN"/>
        </w:rPr>
        <w:t>11000</w:t>
      </w:r>
      <w:r>
        <w:rPr>
          <w:rStyle w:val="16"/>
          <w:rFonts w:hint="eastAsia" w:ascii="仿宋_GB2312" w:hAnsi="楷体" w:eastAsia="仿宋_GB2312"/>
          <w:b w:val="0"/>
          <w:spacing w:val="-4"/>
          <w:sz w:val="28"/>
          <w:szCs w:val="28"/>
        </w:rPr>
        <w:t>万元，主要用于完成2021年第六批地方政府债券资金新增专项债券伊犁州特克斯县改善人居环境建设项目综合管网一期工程，2021年伊犁州特克斯县棚户区改造建设项目项目安排</w:t>
      </w:r>
      <w:r>
        <w:rPr>
          <w:rStyle w:val="16"/>
          <w:rFonts w:hint="eastAsia" w:ascii="仿宋_GB2312" w:hAnsi="楷体" w:eastAsia="仿宋_GB2312"/>
          <w:b w:val="0"/>
          <w:spacing w:val="-4"/>
          <w:sz w:val="28"/>
          <w:szCs w:val="28"/>
          <w:lang w:val="en-US" w:eastAsia="zh-CN"/>
        </w:rPr>
        <w:t>20000</w:t>
      </w:r>
      <w:r>
        <w:rPr>
          <w:rStyle w:val="16"/>
          <w:rFonts w:hint="eastAsia" w:ascii="仿宋_GB2312" w:hAnsi="楷体" w:eastAsia="仿宋_GB2312"/>
          <w:b w:val="0"/>
          <w:spacing w:val="-4"/>
          <w:sz w:val="28"/>
          <w:szCs w:val="28"/>
        </w:rPr>
        <w:t>万元，主要用于完成2021年伊犁州特克斯县棚户区改造建设。</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w:t>
      </w:r>
      <w:r>
        <w:rPr>
          <w:rStyle w:val="16"/>
          <w:rFonts w:hint="eastAsia" w:ascii="仿宋_GB2312" w:hAnsi="楷体" w:eastAsia="仿宋_GB2312" w:cs="Times New Roman"/>
          <w:b w:val="0"/>
          <w:spacing w:val="-4"/>
          <w:sz w:val="28"/>
          <w:szCs w:val="28"/>
        </w:rPr>
        <w:t>我单位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val="en-US" w:eastAsia="zh-CN"/>
        </w:rPr>
        <w:t>特克斯县住建局</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val="en-US" w:eastAsia="zh-CN"/>
        </w:rPr>
        <w:t>特克斯县住建局</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（4）认真组织项目验收，确保</w:t>
      </w:r>
      <w:r>
        <w:rPr>
          <w:rStyle w:val="16"/>
          <w:rFonts w:hint="eastAsia" w:ascii="仿宋_GB2312" w:hAnsi="楷体" w:eastAsia="仿宋_GB2312"/>
          <w:b w:val="0"/>
          <w:spacing w:val="-4"/>
          <w:sz w:val="28"/>
          <w:szCs w:val="28"/>
          <w:lang w:val="en-US" w:eastAsia="zh-CN"/>
        </w:rPr>
        <w:t>项目顺利入固</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w:t>
      </w:r>
      <w:r>
        <w:rPr>
          <w:rStyle w:val="16"/>
          <w:rFonts w:hint="eastAsia" w:ascii="仿宋_GB2312" w:hAnsi="楷体" w:eastAsia="仿宋_GB2312"/>
          <w:b w:val="0"/>
          <w:spacing w:val="-4"/>
          <w:sz w:val="28"/>
          <w:szCs w:val="28"/>
          <w:lang w:val="en-US" w:eastAsia="zh-CN"/>
        </w:rPr>
        <w:t>特克斯县</w:t>
      </w:r>
      <w:r>
        <w:rPr>
          <w:rStyle w:val="16"/>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6"/>
          <w:rFonts w:ascii="仿宋" w:hAnsi="仿宋" w:eastAsia="仿宋"/>
          <w:b/>
          <w:bCs/>
        </w:rPr>
      </w:pPr>
      <w:bookmarkStart w:id="20" w:name="_Toc70450308"/>
      <w:r>
        <w:rPr>
          <w:rStyle w:val="16"/>
          <w:rFonts w:hint="eastAsia" w:ascii="仿宋" w:hAnsi="仿宋" w:eastAsia="仿宋"/>
          <w:b/>
          <w:bCs/>
        </w:rPr>
        <w:t>专项组织情况分析</w:t>
      </w:r>
      <w:bookmarkEnd w:id="20"/>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6"/>
          <w:rFonts w:ascii="仿宋_GB2312" w:hAnsi="楷体" w:eastAsia="仿宋_GB2312"/>
          <w:b w:val="0"/>
          <w:bCs w:val="0"/>
          <w:color w:val="FF0000"/>
          <w:spacing w:val="-4"/>
          <w:sz w:val="28"/>
          <w:szCs w:val="28"/>
        </w:rPr>
      </w:pPr>
      <w:r>
        <w:rPr>
          <w:rStyle w:val="16"/>
          <w:rFonts w:hint="eastAsia" w:ascii="仿宋_GB2312" w:hAnsi="楷体" w:eastAsia="仿宋_GB2312" w:cs="Times New Roman"/>
          <w:b w:val="0"/>
          <w:spacing w:val="-4"/>
          <w:sz w:val="28"/>
          <w:szCs w:val="28"/>
        </w:rPr>
        <w:t>年初我单位下发的</w:t>
      </w:r>
      <w:r>
        <w:rPr>
          <w:rStyle w:val="16"/>
          <w:rFonts w:hint="eastAsia" w:ascii="仿宋_GB2312" w:hAnsi="楷体" w:eastAsia="仿宋_GB2312" w:cs="Times New Roman"/>
          <w:b w:val="0"/>
          <w:spacing w:val="-4"/>
          <w:sz w:val="28"/>
          <w:szCs w:val="28"/>
          <w:lang w:val="en-US" w:eastAsia="zh-CN"/>
        </w:rPr>
        <w:t>2021年</w:t>
      </w:r>
      <w:r>
        <w:rPr>
          <w:rStyle w:val="16"/>
          <w:rFonts w:hint="eastAsia" w:ascii="仿宋_GB2312" w:hAnsi="楷体" w:eastAsia="仿宋_GB2312" w:cs="Times New Roman"/>
          <w:b w:val="0"/>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6"/>
          <w:rFonts w:hint="eastAsia" w:ascii="宋体" w:hAnsi="宋体" w:eastAsia="宋体"/>
          <w:color w:val="FF0000"/>
          <w:spacing w:val="-4"/>
          <w:sz w:val="28"/>
          <w:szCs w:val="28"/>
        </w:rPr>
      </w:pPr>
      <w:r>
        <w:rPr>
          <w:rStyle w:val="16"/>
          <w:rFonts w:hint="eastAsia" w:ascii="仿宋_GB2312" w:hAnsi="楷体" w:eastAsia="仿宋_GB2312"/>
          <w:b w:val="0"/>
          <w:bCs w:val="0"/>
          <w:spacing w:val="-4"/>
          <w:sz w:val="28"/>
          <w:szCs w:val="28"/>
        </w:rPr>
        <w:t>截止12月</w:t>
      </w:r>
      <w:r>
        <w:rPr>
          <w:rStyle w:val="16"/>
          <w:rFonts w:hint="eastAsia" w:ascii="仿宋_GB2312" w:hAnsi="楷体" w:eastAsia="仿宋_GB2312"/>
          <w:b w:val="0"/>
          <w:bCs w:val="0"/>
          <w:spacing w:val="-4"/>
          <w:sz w:val="28"/>
          <w:szCs w:val="28"/>
          <w:lang w:val="en-US" w:eastAsia="zh-CN"/>
        </w:rPr>
        <w:t>31</w:t>
      </w:r>
      <w:r>
        <w:rPr>
          <w:rStyle w:val="16"/>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6"/>
          <w:rFonts w:ascii="仿宋" w:hAnsi="仿宋" w:eastAsia="仿宋"/>
          <w:b/>
          <w:bCs/>
        </w:rPr>
      </w:pPr>
      <w:bookmarkStart w:id="21" w:name="_Toc70450309"/>
      <w:r>
        <w:rPr>
          <w:rStyle w:val="16"/>
          <w:rFonts w:hint="eastAsia" w:ascii="仿宋" w:hAnsi="仿宋" w:eastAsia="仿宋"/>
          <w:b/>
          <w:bCs/>
        </w:rPr>
        <w:t>专项管理情况分析</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1、资金到位及使用情况</w:t>
      </w:r>
    </w:p>
    <w:p>
      <w:pPr>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021</w:t>
      </w:r>
      <w:r>
        <w:rPr>
          <w:rStyle w:val="16"/>
          <w:rFonts w:hint="eastAsia" w:ascii="仿宋_GB2312" w:hAnsi="楷体" w:eastAsia="仿宋_GB2312"/>
          <w:b w:val="0"/>
          <w:spacing w:val="-4"/>
          <w:sz w:val="28"/>
          <w:szCs w:val="28"/>
        </w:rPr>
        <w:t>年涉及专项资金</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万元，资金到位率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%。截止到</w:t>
      </w: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年1</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月</w:t>
      </w:r>
      <w:r>
        <w:rPr>
          <w:rStyle w:val="16"/>
          <w:rFonts w:hint="eastAsia" w:ascii="仿宋_GB2312" w:hAnsi="楷体" w:eastAsia="仿宋_GB2312"/>
          <w:b w:val="0"/>
          <w:spacing w:val="-4"/>
          <w:sz w:val="28"/>
          <w:szCs w:val="28"/>
          <w:lang w:val="en-US" w:eastAsia="zh-CN"/>
        </w:rPr>
        <w:t>31</w:t>
      </w:r>
      <w:r>
        <w:rPr>
          <w:rStyle w:val="16"/>
          <w:rFonts w:hint="eastAsia" w:ascii="仿宋_GB2312" w:hAnsi="楷体" w:eastAsia="仿宋_GB2312"/>
          <w:b w:val="0"/>
          <w:spacing w:val="-4"/>
          <w:sz w:val="28"/>
          <w:szCs w:val="28"/>
        </w:rPr>
        <w:t>日执行</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%。其中：20</w:t>
      </w:r>
      <w:r>
        <w:rPr>
          <w:rStyle w:val="16"/>
          <w:rFonts w:ascii="仿宋_GB2312" w:hAnsi="楷体" w:eastAsia="仿宋_GB2312"/>
          <w:b w:val="0"/>
          <w:spacing w:val="-4"/>
          <w:sz w:val="28"/>
          <w:szCs w:val="28"/>
        </w:rPr>
        <w:t>21</w:t>
      </w:r>
      <w:r>
        <w:rPr>
          <w:rStyle w:val="16"/>
          <w:rFonts w:hint="eastAsia" w:ascii="仿宋_GB2312" w:hAnsi="楷体" w:eastAsia="仿宋_GB2312"/>
          <w:b w:val="0"/>
          <w:spacing w:val="-4"/>
          <w:sz w:val="28"/>
          <w:szCs w:val="28"/>
        </w:rPr>
        <w:t>年结转专项资金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%；202</w:t>
      </w:r>
      <w:r>
        <w:rPr>
          <w:rStyle w:val="16"/>
          <w:rFonts w:ascii="仿宋_GB2312" w:hAnsi="楷体" w:eastAsia="仿宋_GB2312"/>
          <w:b w:val="0"/>
          <w:spacing w:val="-4"/>
          <w:sz w:val="28"/>
          <w:szCs w:val="28"/>
        </w:rPr>
        <w:t>1</w:t>
      </w:r>
      <w:r>
        <w:rPr>
          <w:rStyle w:val="16"/>
          <w:rFonts w:hint="eastAsia" w:ascii="仿宋_GB2312" w:hAnsi="楷体" w:eastAsia="仿宋_GB2312"/>
          <w:b w:val="0"/>
          <w:spacing w:val="-4"/>
          <w:sz w:val="28"/>
          <w:szCs w:val="28"/>
        </w:rPr>
        <w:t>年新增专项资金</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万元，实际执行</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万元，执行率为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2、资金管理情况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cs="Times New Roman"/>
          <w:b w:val="0"/>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项目实施情况分析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w:t>
      </w:r>
      <w:r>
        <w:rPr>
          <w:rStyle w:val="16"/>
          <w:rFonts w:ascii="仿宋_GB2312" w:hAnsi="楷体" w:eastAsia="仿宋_GB2312"/>
          <w:b w:val="0"/>
          <w:spacing w:val="-4"/>
          <w:sz w:val="28"/>
          <w:szCs w:val="28"/>
        </w:rPr>
        <w:t>、组织情况</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lang w:val="en-US" w:eastAsia="zh-CN"/>
        </w:rPr>
        <w:t>特克斯县住房和城乡建设局</w:t>
      </w:r>
      <w:r>
        <w:rPr>
          <w:rStyle w:val="16"/>
          <w:rFonts w:hint="eastAsia" w:ascii="仿宋_GB2312" w:hAnsi="楷体" w:eastAsia="仿宋_GB2312" w:cs="Times New Roman"/>
          <w:b w:val="0"/>
          <w:spacing w:val="-4"/>
          <w:sz w:val="28"/>
          <w:szCs w:val="28"/>
        </w:rPr>
        <w:t>，根据2021年</w:t>
      </w:r>
      <w:r>
        <w:rPr>
          <w:rStyle w:val="16"/>
          <w:rFonts w:hint="eastAsia" w:ascii="仿宋_GB2312" w:hAnsi="楷体" w:eastAsia="仿宋_GB2312" w:cs="Times New Roman"/>
          <w:b w:val="0"/>
          <w:spacing w:val="-4"/>
          <w:sz w:val="28"/>
          <w:szCs w:val="28"/>
          <w:lang w:val="en-US" w:eastAsia="zh-CN"/>
        </w:rPr>
        <w:t>12</w:t>
      </w:r>
      <w:r>
        <w:rPr>
          <w:rStyle w:val="16"/>
          <w:rFonts w:hint="eastAsia" w:ascii="仿宋_GB2312" w:hAnsi="楷体" w:eastAsia="仿宋_GB2312" w:cs="Times New Roman"/>
          <w:b w:val="0"/>
          <w:spacing w:val="-4"/>
          <w:sz w:val="28"/>
          <w:szCs w:val="28"/>
        </w:rPr>
        <w:t>个项目的绩效目标及工作内容，将其细化分工至本单位</w:t>
      </w:r>
      <w:r>
        <w:rPr>
          <w:rStyle w:val="16"/>
          <w:rFonts w:hint="eastAsia" w:ascii="仿宋_GB2312" w:hAnsi="楷体" w:eastAsia="仿宋_GB2312" w:cs="Times New Roman"/>
          <w:b w:val="0"/>
          <w:spacing w:val="-4"/>
          <w:sz w:val="28"/>
          <w:szCs w:val="28"/>
          <w:lang w:val="en-US" w:eastAsia="zh-CN"/>
        </w:rPr>
        <w:t>7</w:t>
      </w:r>
      <w:r>
        <w:rPr>
          <w:rStyle w:val="16"/>
          <w:rFonts w:hint="eastAsia" w:ascii="仿宋_GB2312" w:hAnsi="楷体" w:eastAsia="仿宋_GB2312" w:cs="Times New Roman"/>
          <w:b w:val="0"/>
          <w:spacing w:val="-4"/>
          <w:sz w:val="28"/>
          <w:szCs w:val="28"/>
        </w:rPr>
        <w:t>个科室负责人，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w:t>
      </w:r>
      <w:r>
        <w:rPr>
          <w:rStyle w:val="16"/>
          <w:rFonts w:ascii="仿宋_GB2312" w:hAnsi="楷体" w:eastAsia="仿宋_GB2312"/>
          <w:b w:val="0"/>
          <w:spacing w:val="-4"/>
          <w:sz w:val="28"/>
          <w:szCs w:val="28"/>
        </w:rPr>
        <w:t>、管理情况</w:t>
      </w:r>
    </w:p>
    <w:p>
      <w:pPr>
        <w:spacing w:line="360" w:lineRule="auto"/>
        <w:ind w:firstLine="544" w:firstLineChars="200"/>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lang w:val="en-US" w:eastAsia="zh-CN"/>
        </w:rPr>
        <w:t>特克斯县住房和城乡建设局</w:t>
      </w:r>
      <w:r>
        <w:rPr>
          <w:rStyle w:val="16"/>
          <w:rFonts w:hint="eastAsia" w:ascii="仿宋_GB2312" w:hAnsi="楷体" w:eastAsia="仿宋_GB2312" w:cs="Times New Roman"/>
          <w:b w:val="0"/>
          <w:spacing w:val="-4"/>
          <w:sz w:val="28"/>
          <w:szCs w:val="28"/>
        </w:rPr>
        <w:t>，实施的</w:t>
      </w:r>
      <w:r>
        <w:rPr>
          <w:rStyle w:val="16"/>
          <w:rFonts w:hint="eastAsia" w:ascii="仿宋_GB2312" w:hAnsi="楷体" w:eastAsia="仿宋_GB2312" w:cs="Times New Roman"/>
          <w:b w:val="0"/>
          <w:spacing w:val="-4"/>
          <w:sz w:val="28"/>
          <w:szCs w:val="28"/>
          <w:lang w:val="en-US" w:eastAsia="zh-CN"/>
        </w:rPr>
        <w:t>12</w:t>
      </w:r>
      <w:r>
        <w:rPr>
          <w:rStyle w:val="16"/>
          <w:rFonts w:hint="eastAsia" w:ascii="仿宋_GB2312" w:hAnsi="楷体" w:eastAsia="仿宋_GB2312" w:cs="Times New Roman"/>
          <w:b w:val="0"/>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w:t>
      </w:r>
      <w:r>
        <w:rPr>
          <w:rStyle w:val="16"/>
          <w:rFonts w:ascii="仿宋_GB2312" w:hAnsi="楷体" w:eastAsia="仿宋_GB2312"/>
          <w:b w:val="0"/>
          <w:spacing w:val="-4"/>
          <w:sz w:val="28"/>
          <w:szCs w:val="28"/>
        </w:rPr>
        <w:t>、监管情况</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特克斯县住房和城乡建设局从项目实施方案、项目预算、项目建设进度、项目成本、项目验收等环节，全过程对项目进行监管，并向本单位主要领导报告，以推进项目建设和提高项目质量，以发挥资金使用效益。</w:t>
      </w:r>
    </w:p>
    <w:p>
      <w:pPr>
        <w:pStyle w:val="5"/>
        <w:numPr>
          <w:ilvl w:val="0"/>
          <w:numId w:val="2"/>
        </w:numPr>
        <w:spacing w:line="360" w:lineRule="auto"/>
        <w:rPr>
          <w:rStyle w:val="16"/>
          <w:rFonts w:ascii="仿宋" w:hAnsi="仿宋" w:eastAsia="仿宋"/>
          <w:b/>
          <w:bCs/>
        </w:rPr>
      </w:pPr>
      <w:r>
        <w:rPr>
          <w:rStyle w:val="16"/>
          <w:rFonts w:hint="eastAsia" w:ascii="仿宋" w:hAnsi="仿宋" w:eastAsia="仿宋"/>
          <w:b/>
          <w:bCs/>
        </w:rPr>
        <w:t>绩效情况分析</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w:t>
      </w:r>
      <w:r>
        <w:rPr>
          <w:rStyle w:val="16"/>
          <w:rFonts w:ascii="仿宋_GB2312" w:hAnsi="楷体" w:eastAsia="仿宋_GB2312"/>
          <w:b w:val="0"/>
          <w:bCs w:val="0"/>
          <w:spacing w:val="-4"/>
          <w:sz w:val="28"/>
          <w:szCs w:val="28"/>
        </w:rPr>
        <w:t>、成本控制情况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特克斯县住房和城乡建设局</w:t>
      </w:r>
      <w:r>
        <w:rPr>
          <w:rStyle w:val="16"/>
          <w:rFonts w:hint="eastAsia" w:ascii="仿宋_GB2312" w:hAnsi="楷体" w:eastAsia="仿宋_GB2312"/>
          <w:b w:val="0"/>
          <w:spacing w:val="-4"/>
          <w:sz w:val="28"/>
          <w:szCs w:val="28"/>
        </w:rPr>
        <w:t>，所涉及专项项目均已于专项资金下达后按照资金文件及绩效管理要求设置《项目绩效目标表》。</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个专项项目预算总额为</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万元，在项目实施过程中，业务人员加强项目管理，合理控制项目成本，截止项目结束，</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个项目总成本为</w:t>
      </w:r>
      <w:r>
        <w:rPr>
          <w:rStyle w:val="16"/>
          <w:rFonts w:hint="eastAsia" w:ascii="仿宋_GB2312" w:hAnsi="楷体" w:eastAsia="仿宋_GB2312"/>
          <w:b w:val="0"/>
          <w:spacing w:val="-4"/>
          <w:sz w:val="28"/>
          <w:szCs w:val="28"/>
          <w:lang w:val="en-US" w:eastAsia="zh-CN"/>
        </w:rPr>
        <w:t>36882.61</w:t>
      </w:r>
      <w:r>
        <w:rPr>
          <w:rStyle w:val="16"/>
          <w:rFonts w:hint="eastAsia" w:ascii="仿宋_GB2312" w:hAnsi="楷体" w:eastAsia="仿宋_GB2312"/>
          <w:b w:val="0"/>
          <w:spacing w:val="-4"/>
          <w:sz w:val="28"/>
          <w:szCs w:val="28"/>
        </w:rPr>
        <w:t>万元，不存在超支情况。</w:t>
      </w:r>
    </w:p>
    <w:p>
      <w:pPr>
        <w:spacing w:line="360" w:lineRule="auto"/>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2</w:t>
      </w:r>
      <w:r>
        <w:rPr>
          <w:rStyle w:val="16"/>
          <w:rFonts w:ascii="仿宋_GB2312" w:hAnsi="楷体" w:eastAsia="仿宋_GB2312"/>
          <w:b w:val="0"/>
          <w:bCs w:val="0"/>
          <w:spacing w:val="-4"/>
          <w:sz w:val="28"/>
          <w:szCs w:val="28"/>
        </w:rPr>
        <w:t>、成本节约情况</w:t>
      </w:r>
    </w:p>
    <w:p>
      <w:pPr>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特克斯县住房和城乡建设局</w:t>
      </w:r>
      <w:r>
        <w:rPr>
          <w:rStyle w:val="16"/>
          <w:rFonts w:hint="eastAsia" w:ascii="仿宋_GB2312" w:hAnsi="楷体" w:eastAsia="仿宋_GB2312"/>
          <w:b w:val="0"/>
          <w:spacing w:val="-4"/>
          <w:sz w:val="28"/>
          <w:szCs w:val="28"/>
        </w:rPr>
        <w:t>，所涉及专项项目使用资金比专项项目总预算减少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bookmarkStart w:id="22" w:name="_Hlk96097132"/>
      <w:r>
        <w:rPr>
          <w:rStyle w:val="16"/>
          <w:rFonts w:hint="eastAsia" w:ascii="仿宋_GB2312" w:hAnsi="楷体" w:eastAsia="仿宋_GB2312"/>
          <w:b w:val="0"/>
          <w:spacing w:val="-4"/>
          <w:sz w:val="28"/>
          <w:szCs w:val="28"/>
        </w:rPr>
        <w:t>项目节约率</w:t>
      </w:r>
      <w:bookmarkEnd w:id="22"/>
      <w:r>
        <w:rPr>
          <w:rStyle w:val="16"/>
          <w:rFonts w:hint="eastAsia" w:ascii="仿宋_GB2312" w:hAnsi="楷体" w:eastAsia="仿宋_GB2312"/>
          <w:b w:val="0"/>
          <w:spacing w:val="-4"/>
          <w:sz w:val="28"/>
          <w:szCs w:val="28"/>
        </w:rPr>
        <w:t>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w:t>
      </w:r>
    </w:p>
    <w:p>
      <w:pPr>
        <w:pStyle w:val="5"/>
        <w:numPr>
          <w:ilvl w:val="0"/>
          <w:numId w:val="2"/>
        </w:numPr>
        <w:spacing w:line="360" w:lineRule="auto"/>
        <w:rPr>
          <w:rStyle w:val="16"/>
          <w:rFonts w:hint="eastAsia" w:ascii="仿宋" w:hAnsi="仿宋" w:eastAsia="仿宋"/>
          <w:b/>
          <w:bCs/>
        </w:rPr>
      </w:pPr>
      <w:r>
        <w:rPr>
          <w:rStyle w:val="16"/>
          <w:rFonts w:hint="eastAsia" w:ascii="仿宋" w:hAnsi="仿宋" w:eastAsia="仿宋"/>
          <w:b/>
          <w:bCs/>
        </w:rPr>
        <w:t>项目效率性分析</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1、实施进度</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w:t>
      </w:r>
      <w:r>
        <w:rPr>
          <w:rStyle w:val="16"/>
          <w:rFonts w:hint="eastAsia" w:ascii="仿宋_GB2312" w:hAnsi="楷体" w:eastAsia="仿宋_GB2312"/>
          <w:b w:val="0"/>
          <w:spacing w:val="-4"/>
          <w:sz w:val="28"/>
          <w:szCs w:val="28"/>
          <w:lang w:val="en-US" w:eastAsia="zh-CN"/>
        </w:rPr>
        <w:t>特克斯县住房和城乡建设局</w:t>
      </w:r>
      <w:r>
        <w:rPr>
          <w:rStyle w:val="16"/>
          <w:rFonts w:hint="eastAsia" w:ascii="仿宋_GB2312" w:hAnsi="楷体" w:eastAsia="仿宋_GB2312"/>
          <w:b w:val="0"/>
          <w:spacing w:val="-4"/>
          <w:sz w:val="28"/>
          <w:szCs w:val="28"/>
        </w:rPr>
        <w:t>共涉及专项项目</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个，截止到202</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年底，通过专项项目实施过程中的有效监督，我单位按预期完成了</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个专项的各项专项任务，项目总体完成率为</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p>
    <w:p>
      <w:pPr>
        <w:numPr>
          <w:ilvl w:val="0"/>
          <w:numId w:val="3"/>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完成质量</w:t>
      </w:r>
    </w:p>
    <w:p>
      <w:pPr>
        <w:spacing w:line="360" w:lineRule="auto"/>
        <w:ind w:firstLine="544" w:firstLineChars="200"/>
        <w:rPr>
          <w:rStyle w:val="16"/>
          <w:rFonts w:hint="eastAsia" w:ascii="仿宋_GB2312" w:hAnsi="楷体" w:eastAsia="仿宋_GB2312"/>
          <w:b w:val="0"/>
          <w:spacing w:val="-4"/>
          <w:sz w:val="28"/>
          <w:szCs w:val="28"/>
        </w:rPr>
      </w:pPr>
      <w:bookmarkStart w:id="23" w:name="_Hlk96100380"/>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个专项项目完成质量情况如下：</w:t>
      </w:r>
      <w:bookmarkEnd w:id="23"/>
    </w:p>
    <w:p>
      <w:pPr>
        <w:spacing w:line="360" w:lineRule="auto"/>
        <w:ind w:firstLine="544" w:firstLineChars="200"/>
        <w:rPr>
          <w:rStyle w:val="16"/>
          <w:rFonts w:hint="default" w:ascii="仿宋_GB2312" w:hAnsi="楷体" w:eastAsia="仿宋_GB2312"/>
          <w:b w:val="0"/>
          <w:color w:val="FF0000"/>
          <w:spacing w:val="-4"/>
          <w:sz w:val="28"/>
          <w:szCs w:val="28"/>
          <w:highlight w:val="none"/>
          <w:lang w:val="en-US" w:eastAsia="zh-CN"/>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1</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2021年伊犁州特克斯县棚户区改造建设项目</w:t>
      </w:r>
      <w:r>
        <w:rPr>
          <w:rStyle w:val="16"/>
          <w:rFonts w:hint="eastAsia" w:ascii="仿宋_GB2312" w:hAnsi="楷体" w:eastAsia="仿宋_GB2312"/>
          <w:b w:val="0"/>
          <w:spacing w:val="-4"/>
          <w:sz w:val="28"/>
          <w:szCs w:val="28"/>
          <w:highlight w:val="none"/>
          <w:lang w:val="en-US" w:eastAsia="zh-CN"/>
        </w:rPr>
        <w:t>已</w:t>
      </w:r>
      <w:r>
        <w:rPr>
          <w:rStyle w:val="16"/>
          <w:rFonts w:hint="eastAsia" w:ascii="仿宋_GB2312" w:hAnsi="楷体" w:eastAsia="仿宋_GB2312"/>
          <w:b w:val="0"/>
          <w:spacing w:val="-4"/>
          <w:sz w:val="28"/>
          <w:szCs w:val="28"/>
          <w:highlight w:val="none"/>
        </w:rPr>
        <w:t>完成特克斯县城经二路东侧、经五路北侧、经三路西侧、纬四路南侧棚户区改造新建安置房462套</w:t>
      </w:r>
      <w:r>
        <w:rPr>
          <w:rStyle w:val="16"/>
          <w:rFonts w:hint="eastAsia" w:ascii="仿宋_GB2312" w:hAnsi="楷体" w:eastAsia="仿宋_GB2312"/>
          <w:b w:val="0"/>
          <w:spacing w:val="-4"/>
          <w:sz w:val="28"/>
          <w:szCs w:val="28"/>
          <w:highlight w:val="none"/>
          <w:lang w:val="en-US" w:eastAsia="zh-CN"/>
        </w:rPr>
        <w:t>。</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lang w:val="en-US" w:eastAsia="zh-CN"/>
        </w:rPr>
        <w:t>2</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2021年第六批地方政府债券资金新增专项债券伊犁州特克斯县改善人居环境建设项目综合管网一期工程</w:t>
      </w:r>
      <w:r>
        <w:rPr>
          <w:rStyle w:val="16"/>
          <w:rFonts w:hint="eastAsia" w:ascii="仿宋_GB2312" w:hAnsi="楷体" w:eastAsia="仿宋_GB2312"/>
          <w:b w:val="0"/>
          <w:spacing w:val="-4"/>
          <w:sz w:val="28"/>
          <w:szCs w:val="28"/>
          <w:highlight w:val="none"/>
          <w:lang w:val="en-US" w:eastAsia="zh-CN"/>
        </w:rPr>
        <w:t>已</w:t>
      </w:r>
      <w:r>
        <w:rPr>
          <w:rStyle w:val="16"/>
          <w:rFonts w:hint="eastAsia" w:ascii="仿宋_GB2312" w:hAnsi="楷体" w:eastAsia="仿宋_GB2312"/>
          <w:b w:val="0"/>
          <w:spacing w:val="-4"/>
          <w:sz w:val="28"/>
          <w:szCs w:val="28"/>
          <w:highlight w:val="none"/>
        </w:rPr>
        <w:t>完成1、完成道路工程新建24条；2、完成供水工程共建管网31.7km；3、完成排水工程共建管网29.1km；4、完成新建燃气管网17.9km；5、完成新建一次热力管网2*9218m。</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（3）</w:t>
      </w:r>
      <w:r>
        <w:rPr>
          <w:rStyle w:val="16"/>
          <w:rFonts w:hint="eastAsia" w:ascii="仿宋_GB2312" w:hAnsi="楷体" w:eastAsia="仿宋_GB2312" w:cs="Times New Roman"/>
          <w:b w:val="0"/>
          <w:spacing w:val="-4"/>
          <w:sz w:val="28"/>
          <w:szCs w:val="28"/>
          <w:highlight w:val="none"/>
          <w:lang w:eastAsia="zh-CN"/>
        </w:rPr>
        <w:t>2021年自治区第一次全国自然灾害综合风险普查中央补助</w:t>
      </w:r>
      <w:r>
        <w:rPr>
          <w:rStyle w:val="16"/>
          <w:rFonts w:hint="default" w:ascii="Calibri" w:hAnsi="Calibri" w:eastAsia="仿宋_GB2312" w:cs="Calibri"/>
          <w:b w:val="0"/>
          <w:spacing w:val="-4"/>
          <w:sz w:val="28"/>
          <w:szCs w:val="28"/>
          <w:highlight w:val="none"/>
          <w:lang w:val="en-US" w:eastAsia="zh-CN"/>
        </w:rPr>
        <w:t>在地震高烈度设防地区实施农房抗震防灾改造，全面提升农房抗震防灾能力。</w:t>
      </w:r>
    </w:p>
    <w:p>
      <w:pPr>
        <w:spacing w:line="360" w:lineRule="auto"/>
        <w:ind w:firstLine="544" w:firstLineChars="200"/>
        <w:rPr>
          <w:rStyle w:val="16"/>
          <w:rFonts w:hint="eastAsia"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（4）</w:t>
      </w:r>
      <w:r>
        <w:rPr>
          <w:rStyle w:val="16"/>
          <w:rFonts w:hint="eastAsia" w:ascii="仿宋_GB2312" w:hAnsi="楷体" w:eastAsia="仿宋_GB2312" w:cs="Times New Roman"/>
          <w:b w:val="0"/>
          <w:spacing w:val="-4"/>
          <w:sz w:val="28"/>
          <w:szCs w:val="28"/>
          <w:highlight w:val="none"/>
          <w:lang w:eastAsia="zh-CN"/>
        </w:rPr>
        <w:t>2019年特克斯县民生住房老旧小区改造工程</w:t>
      </w:r>
      <w:r>
        <w:rPr>
          <w:rStyle w:val="16"/>
          <w:rFonts w:hint="eastAsia" w:ascii="Calibri" w:hAnsi="Calibri" w:eastAsia="仿宋_GB2312" w:cs="Calibri"/>
          <w:b w:val="0"/>
          <w:spacing w:val="-4"/>
          <w:sz w:val="28"/>
          <w:szCs w:val="28"/>
          <w:highlight w:val="none"/>
          <w:lang w:val="en-US" w:eastAsia="zh-CN"/>
        </w:rPr>
        <w:t>支持2021年城市棚户区改造500套任务。支持2021年新筹集公租房0套。</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（5）</w:t>
      </w:r>
      <w:r>
        <w:rPr>
          <w:rStyle w:val="16"/>
          <w:rFonts w:hint="eastAsia" w:ascii="仿宋_GB2312" w:hAnsi="楷体" w:eastAsia="仿宋_GB2312" w:cs="Times New Roman"/>
          <w:b w:val="0"/>
          <w:spacing w:val="-4"/>
          <w:sz w:val="28"/>
          <w:szCs w:val="28"/>
          <w:highlight w:val="none"/>
          <w:lang w:eastAsia="zh-CN"/>
        </w:rPr>
        <w:t>特克斯县城供热设施改造建设项目</w:t>
      </w:r>
      <w:r>
        <w:rPr>
          <w:rStyle w:val="16"/>
          <w:rFonts w:hint="eastAsia" w:ascii="仿宋_GB2312" w:hAnsi="楷体" w:eastAsia="仿宋_GB2312" w:cs="Times New Roman"/>
          <w:b w:val="0"/>
          <w:spacing w:val="-4"/>
          <w:sz w:val="28"/>
          <w:szCs w:val="28"/>
          <w:highlight w:val="none"/>
          <w:lang w:val="en-US" w:eastAsia="zh-CN"/>
        </w:rPr>
        <w:t>支出</w:t>
      </w:r>
      <w:r>
        <w:rPr>
          <w:rStyle w:val="16"/>
          <w:rFonts w:hint="eastAsia" w:ascii="Calibri" w:hAnsi="Calibri" w:eastAsia="仿宋_GB2312" w:cs="Calibri"/>
          <w:b w:val="0"/>
          <w:spacing w:val="-4"/>
          <w:sz w:val="28"/>
          <w:szCs w:val="28"/>
          <w:highlight w:val="none"/>
          <w:lang w:val="en-US" w:eastAsia="zh-CN"/>
        </w:rPr>
        <w:t>完成县城供热基础设施15km。</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（6）</w:t>
      </w:r>
      <w:r>
        <w:rPr>
          <w:rStyle w:val="16"/>
          <w:rFonts w:hint="eastAsia" w:ascii="仿宋_GB2312" w:hAnsi="楷体" w:eastAsia="仿宋_GB2312" w:cs="Times New Roman"/>
          <w:b w:val="0"/>
          <w:spacing w:val="-4"/>
          <w:sz w:val="28"/>
          <w:szCs w:val="28"/>
          <w:highlight w:val="none"/>
          <w:lang w:eastAsia="zh-CN"/>
        </w:rPr>
        <w:t>特克斯县公租房房屋及下水道官网维修工程</w:t>
      </w:r>
      <w:r>
        <w:rPr>
          <w:rStyle w:val="16"/>
          <w:rFonts w:hint="eastAsia" w:ascii="Calibri" w:hAnsi="Calibri" w:eastAsia="仿宋_GB2312" w:cs="Calibri"/>
          <w:b w:val="0"/>
          <w:spacing w:val="-4"/>
          <w:sz w:val="28"/>
          <w:szCs w:val="28"/>
          <w:highlight w:val="none"/>
          <w:lang w:val="en-US" w:eastAsia="zh-CN"/>
        </w:rPr>
        <w:t>维护公租房4处，基础设施维护3500平方米，修复下水管网25km。</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（7）</w:t>
      </w:r>
      <w:r>
        <w:rPr>
          <w:rStyle w:val="16"/>
          <w:rFonts w:hint="eastAsia" w:ascii="仿宋_GB2312" w:hAnsi="楷体" w:eastAsia="仿宋_GB2312" w:cs="Times New Roman"/>
          <w:b w:val="0"/>
          <w:spacing w:val="-4"/>
          <w:sz w:val="28"/>
          <w:szCs w:val="28"/>
          <w:highlight w:val="none"/>
          <w:lang w:eastAsia="zh-CN"/>
        </w:rPr>
        <w:t>特克斯县城市照明亮化改造建设项目工程款</w:t>
      </w:r>
      <w:r>
        <w:rPr>
          <w:rStyle w:val="16"/>
          <w:rFonts w:hint="eastAsia" w:ascii="Calibri" w:hAnsi="Calibri" w:eastAsia="仿宋_GB2312" w:cs="Calibri"/>
          <w:b w:val="0"/>
          <w:spacing w:val="-4"/>
          <w:sz w:val="28"/>
          <w:szCs w:val="28"/>
          <w:highlight w:val="none"/>
          <w:lang w:val="en-US" w:eastAsia="zh-CN"/>
        </w:rPr>
        <w:t>完成县城内一环至二环城市楼体照明亮化4700平方米。</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（8）</w:t>
      </w:r>
      <w:r>
        <w:rPr>
          <w:rStyle w:val="16"/>
          <w:rFonts w:hint="eastAsia" w:ascii="仿宋_GB2312" w:hAnsi="楷体" w:eastAsia="仿宋_GB2312" w:cs="Times New Roman"/>
          <w:b w:val="0"/>
          <w:spacing w:val="-4"/>
          <w:sz w:val="28"/>
          <w:szCs w:val="28"/>
          <w:highlight w:val="none"/>
        </w:rPr>
        <w:t>特克斯县排水防涝设施建设项目</w:t>
      </w:r>
      <w:r>
        <w:rPr>
          <w:rStyle w:val="16"/>
          <w:rFonts w:hint="eastAsia" w:ascii="Calibri" w:hAnsi="Calibri" w:eastAsia="仿宋_GB2312" w:cs="Calibri"/>
          <w:b w:val="0"/>
          <w:spacing w:val="-4"/>
          <w:sz w:val="28"/>
          <w:szCs w:val="28"/>
          <w:highlight w:val="none"/>
          <w:lang w:val="en-US" w:eastAsia="zh-CN"/>
        </w:rPr>
        <w:t>完成县城内排水渠基础设施30km。</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（9）</w:t>
      </w:r>
      <w:r>
        <w:rPr>
          <w:rStyle w:val="16"/>
          <w:rFonts w:hint="eastAsia" w:ascii="仿宋_GB2312" w:hAnsi="楷体" w:eastAsia="仿宋_GB2312" w:cs="Times New Roman"/>
          <w:b w:val="0"/>
          <w:spacing w:val="-4"/>
          <w:sz w:val="28"/>
          <w:szCs w:val="28"/>
          <w:highlight w:val="none"/>
          <w:lang w:eastAsia="zh-CN"/>
        </w:rPr>
        <w:t>特克斯县医疗废物集中处置系统建设</w:t>
      </w:r>
      <w:r>
        <w:rPr>
          <w:rStyle w:val="16"/>
          <w:rFonts w:hint="eastAsia" w:ascii="Calibri" w:hAnsi="Calibri" w:eastAsia="仿宋_GB2312" w:cs="Calibri"/>
          <w:b w:val="0"/>
          <w:spacing w:val="-4"/>
          <w:sz w:val="28"/>
          <w:szCs w:val="28"/>
          <w:highlight w:val="none"/>
          <w:lang w:val="en-US" w:eastAsia="zh-CN"/>
        </w:rPr>
        <w:t>完成医疗垃圾处理厂一处，高温处理设备一套。</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（10）特克斯县</w:t>
      </w:r>
      <w:r>
        <w:rPr>
          <w:rStyle w:val="16"/>
          <w:rFonts w:hint="eastAsia" w:ascii="仿宋_GB2312" w:hAnsi="楷体" w:eastAsia="仿宋_GB2312" w:cs="Times New Roman"/>
          <w:b w:val="0"/>
          <w:spacing w:val="-4"/>
          <w:sz w:val="28"/>
          <w:szCs w:val="28"/>
          <w:highlight w:val="none"/>
          <w:lang w:eastAsia="zh-CN"/>
        </w:rPr>
        <w:t>市政基础设施维护</w:t>
      </w:r>
      <w:r>
        <w:rPr>
          <w:rStyle w:val="16"/>
          <w:rFonts w:hint="eastAsia" w:ascii="Calibri" w:hAnsi="Calibri" w:eastAsia="仿宋_GB2312" w:cs="Calibri"/>
          <w:b w:val="0"/>
          <w:spacing w:val="-4"/>
          <w:sz w:val="28"/>
          <w:szCs w:val="28"/>
          <w:highlight w:val="none"/>
          <w:lang w:val="en-US" w:eastAsia="zh-CN"/>
        </w:rPr>
        <w:t>完成特克斯县排水防涝基础设施12km。</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（11）</w:t>
      </w:r>
      <w:r>
        <w:rPr>
          <w:rStyle w:val="16"/>
          <w:rFonts w:hint="eastAsia" w:ascii="仿宋_GB2312" w:hAnsi="楷体" w:eastAsia="仿宋_GB2312" w:cs="Times New Roman"/>
          <w:b w:val="0"/>
          <w:spacing w:val="-4"/>
          <w:sz w:val="28"/>
          <w:szCs w:val="28"/>
          <w:highlight w:val="none"/>
          <w:lang w:eastAsia="zh-CN"/>
        </w:rPr>
        <w:t>特克斯县城市规划设计方案设计费</w:t>
      </w:r>
      <w:r>
        <w:rPr>
          <w:rStyle w:val="16"/>
          <w:rFonts w:hint="eastAsia" w:ascii="Calibri" w:hAnsi="Calibri" w:eastAsia="仿宋_GB2312" w:cs="Calibri"/>
          <w:b w:val="0"/>
          <w:spacing w:val="-4"/>
          <w:sz w:val="28"/>
          <w:szCs w:val="28"/>
          <w:highlight w:val="none"/>
          <w:lang w:val="en-US" w:eastAsia="zh-CN"/>
        </w:rPr>
        <w:t>完成特克斯县县城内整体规划方案。</w:t>
      </w:r>
    </w:p>
    <w:p>
      <w:pPr>
        <w:spacing w:line="360" w:lineRule="auto"/>
        <w:ind w:firstLine="544" w:firstLineChars="200"/>
        <w:rPr>
          <w:rStyle w:val="16"/>
          <w:rFonts w:hint="default" w:ascii="Calibri" w:hAnsi="Calibri" w:eastAsia="仿宋_GB2312" w:cs="Calibri"/>
          <w:b w:val="0"/>
          <w:spacing w:val="-4"/>
          <w:sz w:val="28"/>
          <w:szCs w:val="28"/>
          <w:highlight w:val="none"/>
          <w:lang w:val="en-US" w:eastAsia="zh-CN"/>
        </w:rPr>
      </w:pPr>
      <w:r>
        <w:rPr>
          <w:rStyle w:val="16"/>
          <w:rFonts w:hint="eastAsia" w:ascii="Calibri" w:hAnsi="Calibri" w:eastAsia="仿宋_GB2312" w:cs="Calibri"/>
          <w:b w:val="0"/>
          <w:spacing w:val="-4"/>
          <w:sz w:val="28"/>
          <w:szCs w:val="28"/>
          <w:highlight w:val="none"/>
          <w:lang w:val="en-US" w:eastAsia="zh-CN"/>
        </w:rPr>
        <w:t>（12）2</w:t>
      </w:r>
      <w:r>
        <w:rPr>
          <w:rStyle w:val="16"/>
          <w:rFonts w:hint="eastAsia" w:ascii="仿宋_GB2312" w:hAnsi="楷体" w:eastAsia="仿宋_GB2312" w:cs="Times New Roman"/>
          <w:b w:val="0"/>
          <w:spacing w:val="-4"/>
          <w:sz w:val="28"/>
          <w:szCs w:val="28"/>
          <w:highlight w:val="none"/>
          <w:lang w:eastAsia="zh-CN"/>
        </w:rPr>
        <w:t>020年特克斯县城镇保障性安居工程补助项目</w:t>
      </w:r>
      <w:r>
        <w:rPr>
          <w:rStyle w:val="16"/>
          <w:rFonts w:hint="eastAsia" w:ascii="Calibri" w:hAnsi="Calibri" w:eastAsia="仿宋_GB2312" w:cs="Calibri"/>
          <w:b w:val="0"/>
          <w:spacing w:val="-4"/>
          <w:sz w:val="28"/>
          <w:szCs w:val="28"/>
          <w:highlight w:val="none"/>
          <w:lang w:val="en-US" w:eastAsia="zh-CN"/>
        </w:rPr>
        <w:t>补贴农村危房居民600户。</w:t>
      </w:r>
    </w:p>
    <w:p>
      <w:pPr>
        <w:pStyle w:val="5"/>
        <w:numPr>
          <w:ilvl w:val="0"/>
          <w:numId w:val="0"/>
        </w:numPr>
        <w:spacing w:line="360" w:lineRule="auto"/>
        <w:ind w:left="562" w:leftChars="0"/>
        <w:rPr>
          <w:rStyle w:val="16"/>
          <w:rFonts w:hint="eastAsia" w:ascii="Calibri" w:hAnsi="Calibri" w:eastAsia="仿宋_GB2312" w:cs="Calibri"/>
          <w:b w:val="0"/>
          <w:bCs/>
          <w:spacing w:val="-4"/>
          <w:kern w:val="2"/>
          <w:sz w:val="28"/>
          <w:szCs w:val="28"/>
          <w:highlight w:val="yellow"/>
          <w:lang w:val="en-US" w:eastAsia="zh-CN" w:bidi="ar-SA"/>
        </w:rPr>
      </w:pPr>
      <w:r>
        <w:rPr>
          <w:rStyle w:val="16"/>
          <w:rFonts w:hint="eastAsia" w:ascii="仿宋" w:hAnsi="仿宋" w:eastAsia="仿宋" w:cs="Times New Roman"/>
          <w:b/>
          <w:bCs/>
          <w:lang w:eastAsia="zh-CN"/>
        </w:rPr>
        <w:t>（</w:t>
      </w:r>
      <w:r>
        <w:rPr>
          <w:rStyle w:val="16"/>
          <w:rFonts w:hint="eastAsia" w:ascii="仿宋" w:hAnsi="仿宋" w:eastAsia="仿宋" w:cs="Times New Roman"/>
          <w:b/>
          <w:bCs/>
          <w:lang w:val="en-US" w:eastAsia="zh-CN"/>
        </w:rPr>
        <w:t>六</w:t>
      </w:r>
      <w:r>
        <w:rPr>
          <w:rStyle w:val="16"/>
          <w:rFonts w:hint="eastAsia" w:ascii="仿宋" w:hAnsi="仿宋" w:eastAsia="仿宋" w:cs="Times New Roman"/>
          <w:b/>
          <w:bCs/>
          <w:lang w:eastAsia="zh-CN"/>
        </w:rPr>
        <w:t>）</w:t>
      </w:r>
      <w:r>
        <w:rPr>
          <w:rStyle w:val="16"/>
          <w:rFonts w:hint="eastAsia" w:ascii="仿宋" w:hAnsi="仿宋" w:eastAsia="仿宋" w:cs="Times New Roman"/>
          <w:b/>
          <w:bCs/>
        </w:rPr>
        <w:t>项</w:t>
      </w:r>
      <w:r>
        <w:rPr>
          <w:rStyle w:val="16"/>
          <w:rFonts w:hint="eastAsia" w:ascii="仿宋" w:hAnsi="仿宋" w:eastAsia="仿宋"/>
          <w:b/>
          <w:bCs/>
        </w:rPr>
        <w:t>目效益性分析</w:t>
      </w:r>
    </w:p>
    <w:p>
      <w:pPr>
        <w:ind w:firstLine="544" w:firstLineChars="200"/>
        <w:rPr>
          <w:rStyle w:val="16"/>
          <w:rFonts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lang w:val="en-US" w:eastAsia="zh-CN"/>
        </w:rPr>
        <w:t>12</w:t>
      </w:r>
      <w:r>
        <w:rPr>
          <w:rStyle w:val="16"/>
          <w:rFonts w:hint="eastAsia" w:ascii="仿宋_GB2312" w:hAnsi="楷体" w:eastAsia="仿宋_GB2312"/>
          <w:b w:val="0"/>
          <w:bCs w:val="0"/>
          <w:spacing w:val="-4"/>
          <w:sz w:val="28"/>
          <w:szCs w:val="28"/>
        </w:rPr>
        <w:t>个专项项目预期目标完成程度、实施对经济和社会的影响如下：</w:t>
      </w:r>
    </w:p>
    <w:p>
      <w:pPr>
        <w:ind w:firstLine="544" w:firstLineChars="200"/>
        <w:rPr>
          <w:rStyle w:val="16"/>
          <w:rFonts w:hint="eastAsia" w:ascii="仿宋_GB2312" w:hAnsi="楷体" w:eastAsia="仿宋_GB2312" w:cs="Times New Roman"/>
          <w:b w:val="0"/>
          <w:bCs w:val="0"/>
          <w:spacing w:val="-4"/>
          <w:sz w:val="28"/>
          <w:szCs w:val="28"/>
        </w:rPr>
      </w:pPr>
      <w:r>
        <w:rPr>
          <w:rStyle w:val="16"/>
          <w:rFonts w:hint="eastAsia" w:ascii="仿宋_GB2312" w:hAnsi="楷体" w:eastAsia="仿宋_GB2312" w:cs="Times New Roman"/>
          <w:b w:val="0"/>
          <w:bCs w:val="0"/>
          <w:spacing w:val="-4"/>
          <w:sz w:val="28"/>
          <w:szCs w:val="28"/>
          <w:lang w:val="en-US" w:eastAsia="zh-CN"/>
        </w:rPr>
        <w:t>1、</w:t>
      </w:r>
      <w:r>
        <w:rPr>
          <w:rStyle w:val="16"/>
          <w:rFonts w:hint="eastAsia" w:ascii="仿宋_GB2312" w:hAnsi="楷体" w:eastAsia="仿宋_GB2312" w:cs="Times New Roman"/>
          <w:b w:val="0"/>
          <w:bCs w:val="0"/>
          <w:spacing w:val="-4"/>
          <w:sz w:val="28"/>
          <w:szCs w:val="28"/>
        </w:rPr>
        <w:t>2021年伊犁州特克斯县棚户区改造建设项目改善居民居住环境</w:t>
      </w:r>
      <w:r>
        <w:rPr>
          <w:rStyle w:val="16"/>
          <w:rFonts w:hint="eastAsia" w:ascii="仿宋_GB2312" w:hAnsi="楷体" w:eastAsia="仿宋_GB2312" w:cs="Times New Roman"/>
          <w:b w:val="0"/>
          <w:bCs w:val="0"/>
          <w:spacing w:val="-4"/>
          <w:sz w:val="28"/>
          <w:szCs w:val="28"/>
          <w:lang w:eastAsia="zh-CN"/>
        </w:rPr>
        <w:t>、提供就业岗位、为以后城市用地建设提供保障</w:t>
      </w:r>
      <w:r>
        <w:rPr>
          <w:rStyle w:val="16"/>
          <w:rFonts w:hint="eastAsia" w:ascii="仿宋_GB2312" w:hAnsi="楷体" w:eastAsia="仿宋_GB2312" w:cs="Times New Roman"/>
          <w:b w:val="0"/>
          <w:bCs w:val="0"/>
          <w:spacing w:val="-4"/>
          <w:sz w:val="28"/>
          <w:szCs w:val="28"/>
        </w:rPr>
        <w:t>；</w:t>
      </w:r>
    </w:p>
    <w:p>
      <w:pPr>
        <w:ind w:firstLine="544" w:firstLineChars="200"/>
        <w:rPr>
          <w:rStyle w:val="16"/>
          <w:rFonts w:hint="eastAsia"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2、</w:t>
      </w:r>
      <w:r>
        <w:rPr>
          <w:rStyle w:val="16"/>
          <w:rFonts w:hint="eastAsia" w:ascii="仿宋_GB2312" w:hAnsi="楷体" w:eastAsia="仿宋_GB2312" w:cs="Times New Roman"/>
          <w:b w:val="0"/>
          <w:bCs w:val="0"/>
          <w:spacing w:val="-4"/>
          <w:sz w:val="28"/>
          <w:szCs w:val="28"/>
        </w:rPr>
        <w:t>2021年第六批地方政府债券资金新增专项债券伊犁州特克斯县改善人居环境建设项目综合管网一期工程改善特克斯县居民居住环境</w:t>
      </w:r>
      <w:r>
        <w:rPr>
          <w:rStyle w:val="16"/>
          <w:rFonts w:hint="eastAsia" w:ascii="仿宋_GB2312" w:hAnsi="楷体" w:eastAsia="仿宋_GB2312" w:cs="Times New Roman"/>
          <w:b w:val="0"/>
          <w:bCs w:val="0"/>
          <w:spacing w:val="-4"/>
          <w:sz w:val="28"/>
          <w:szCs w:val="28"/>
          <w:lang w:eastAsia="zh-CN"/>
        </w:rPr>
        <w:t>、提供就业岗位。</w:t>
      </w:r>
      <w:r>
        <w:rPr>
          <w:rStyle w:val="16"/>
          <w:rFonts w:hint="eastAsia" w:ascii="仿宋_GB2312" w:hAnsi="楷体" w:eastAsia="仿宋_GB2312" w:cs="Times New Roman"/>
          <w:b w:val="0"/>
          <w:bCs w:val="0"/>
          <w:spacing w:val="-4"/>
          <w:sz w:val="28"/>
          <w:szCs w:val="28"/>
        </w:rPr>
        <w:t>；</w:t>
      </w:r>
      <w:r>
        <w:rPr>
          <w:rStyle w:val="16"/>
          <w:rFonts w:hint="eastAsia" w:ascii="仿宋_GB2312" w:hAnsi="楷体" w:eastAsia="仿宋_GB2312" w:cs="Times New Roman"/>
          <w:b w:val="0"/>
          <w:bCs w:val="0"/>
          <w:spacing w:val="-4"/>
          <w:sz w:val="28"/>
          <w:szCs w:val="28"/>
          <w:lang w:val="en-US" w:eastAsia="zh-CN"/>
        </w:rPr>
        <w:t>保障全县抗震减灾应急处理能力，</w:t>
      </w:r>
    </w:p>
    <w:p>
      <w:pPr>
        <w:ind w:firstLine="544" w:firstLineChars="200"/>
        <w:rPr>
          <w:rStyle w:val="16"/>
          <w:rFonts w:hint="eastAsia"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3、城镇棚户区改造项目，保障县城内整体规划目的。提高全县人民安居住房保障，保障全县人民生命财产安全。</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4、</w:t>
      </w:r>
      <w:r>
        <w:rPr>
          <w:rStyle w:val="16"/>
          <w:rFonts w:hint="eastAsia" w:ascii="仿宋_GB2312" w:hAnsi="楷体" w:eastAsia="仿宋_GB2312" w:cs="Times New Roman"/>
          <w:b w:val="0"/>
          <w:bCs w:val="0"/>
          <w:spacing w:val="-4"/>
          <w:sz w:val="28"/>
          <w:szCs w:val="28"/>
          <w:lang w:eastAsia="zh-CN"/>
        </w:rPr>
        <w:t>2021年自治区第一次全国自然灾害综合风险普查中央补助，</w:t>
      </w:r>
      <w:r>
        <w:rPr>
          <w:rStyle w:val="16"/>
          <w:rFonts w:hint="eastAsia" w:ascii="仿宋_GB2312" w:hAnsi="楷体" w:eastAsia="仿宋_GB2312" w:cs="Times New Roman"/>
          <w:b w:val="0"/>
          <w:bCs w:val="0"/>
          <w:spacing w:val="-4"/>
          <w:sz w:val="28"/>
          <w:szCs w:val="28"/>
          <w:lang w:val="en-US" w:eastAsia="zh-CN"/>
        </w:rPr>
        <w:t>提高了我县房屋安全普查力度，保障了全县人民住房安全。</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5、</w:t>
      </w:r>
      <w:r>
        <w:rPr>
          <w:rStyle w:val="16"/>
          <w:rFonts w:hint="eastAsia" w:ascii="仿宋_GB2312" w:hAnsi="楷体" w:eastAsia="仿宋_GB2312" w:cs="Times New Roman"/>
          <w:b w:val="0"/>
          <w:bCs w:val="0"/>
          <w:spacing w:val="-4"/>
          <w:sz w:val="28"/>
          <w:szCs w:val="28"/>
          <w:lang w:eastAsia="zh-CN"/>
        </w:rPr>
        <w:t>特克斯县城供热设施改造建设项目</w:t>
      </w:r>
      <w:r>
        <w:rPr>
          <w:rStyle w:val="16"/>
          <w:rFonts w:hint="eastAsia" w:ascii="仿宋_GB2312" w:hAnsi="楷体" w:eastAsia="仿宋_GB2312" w:cs="Times New Roman"/>
          <w:b w:val="0"/>
          <w:bCs w:val="0"/>
          <w:spacing w:val="-4"/>
          <w:sz w:val="28"/>
          <w:szCs w:val="28"/>
          <w:lang w:val="en-US" w:eastAsia="zh-CN"/>
        </w:rPr>
        <w:t>增加了我县基础设施建设项目，增加了我县基础设施供热能力，保障了我县居民取暖保障。</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6、</w:t>
      </w:r>
      <w:r>
        <w:rPr>
          <w:rStyle w:val="16"/>
          <w:rFonts w:hint="eastAsia" w:ascii="仿宋_GB2312" w:hAnsi="楷体" w:eastAsia="仿宋_GB2312" w:cs="Times New Roman"/>
          <w:b w:val="0"/>
          <w:bCs w:val="0"/>
          <w:spacing w:val="-4"/>
          <w:sz w:val="28"/>
          <w:szCs w:val="28"/>
          <w:lang w:eastAsia="zh-CN"/>
        </w:rPr>
        <w:t>特克斯县公租房房屋及下水道官网维修工程，</w:t>
      </w:r>
      <w:r>
        <w:rPr>
          <w:rStyle w:val="16"/>
          <w:rFonts w:hint="eastAsia" w:ascii="仿宋_GB2312" w:hAnsi="楷体" w:eastAsia="仿宋_GB2312" w:cs="Times New Roman"/>
          <w:b w:val="0"/>
          <w:bCs w:val="0"/>
          <w:spacing w:val="-4"/>
          <w:sz w:val="28"/>
          <w:szCs w:val="28"/>
          <w:lang w:val="en-US" w:eastAsia="zh-CN"/>
        </w:rPr>
        <w:t>改善了我县自有公租房屋下水能力，保障了居民生活质量。</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7、</w:t>
      </w:r>
      <w:r>
        <w:rPr>
          <w:rStyle w:val="16"/>
          <w:rFonts w:hint="eastAsia" w:ascii="仿宋_GB2312" w:hAnsi="楷体" w:eastAsia="仿宋_GB2312" w:cs="Times New Roman"/>
          <w:b w:val="0"/>
          <w:bCs w:val="0"/>
          <w:spacing w:val="-4"/>
          <w:sz w:val="28"/>
          <w:szCs w:val="28"/>
          <w:lang w:eastAsia="zh-CN"/>
        </w:rPr>
        <w:t>特克斯县城市照明亮化改造建设项目工程，</w:t>
      </w:r>
      <w:r>
        <w:rPr>
          <w:rStyle w:val="16"/>
          <w:rFonts w:hint="eastAsia" w:ascii="仿宋_GB2312" w:hAnsi="楷体" w:eastAsia="仿宋_GB2312" w:cs="Times New Roman"/>
          <w:b w:val="0"/>
          <w:bCs w:val="0"/>
          <w:spacing w:val="-4"/>
          <w:sz w:val="28"/>
          <w:szCs w:val="28"/>
          <w:lang w:val="en-US" w:eastAsia="zh-CN"/>
        </w:rPr>
        <w:t>提高了我县县城亮化能力，提高了我县整体亮化质量，提高了我县居民生活水平。</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8、</w:t>
      </w:r>
      <w:r>
        <w:rPr>
          <w:rStyle w:val="16"/>
          <w:rFonts w:hint="eastAsia" w:ascii="仿宋_GB2312" w:hAnsi="楷体" w:eastAsia="仿宋_GB2312" w:cs="Times New Roman"/>
          <w:b w:val="0"/>
          <w:bCs w:val="0"/>
          <w:spacing w:val="-4"/>
          <w:sz w:val="28"/>
          <w:szCs w:val="28"/>
        </w:rPr>
        <w:t>特克斯县排水防涝设施建设项目</w:t>
      </w:r>
      <w:r>
        <w:rPr>
          <w:rStyle w:val="16"/>
          <w:rFonts w:hint="eastAsia" w:ascii="仿宋_GB2312" w:hAnsi="楷体" w:eastAsia="仿宋_GB2312" w:cs="Times New Roman"/>
          <w:b w:val="0"/>
          <w:bCs w:val="0"/>
          <w:spacing w:val="-4"/>
          <w:sz w:val="28"/>
          <w:szCs w:val="28"/>
          <w:lang w:eastAsia="zh-CN"/>
        </w:rPr>
        <w:t>，</w:t>
      </w:r>
      <w:r>
        <w:rPr>
          <w:rStyle w:val="16"/>
          <w:rFonts w:hint="eastAsia" w:ascii="仿宋_GB2312" w:hAnsi="楷体" w:eastAsia="仿宋_GB2312" w:cs="Times New Roman"/>
          <w:b w:val="0"/>
          <w:bCs w:val="0"/>
          <w:spacing w:val="-4"/>
          <w:sz w:val="28"/>
          <w:szCs w:val="28"/>
          <w:lang w:val="en-US" w:eastAsia="zh-CN"/>
        </w:rPr>
        <w:t>增加了我县防洪排涝基础设施，保障了我县居民生产生活安全。</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9、特</w:t>
      </w:r>
      <w:r>
        <w:rPr>
          <w:rStyle w:val="16"/>
          <w:rFonts w:hint="eastAsia" w:ascii="仿宋_GB2312" w:hAnsi="楷体" w:eastAsia="仿宋_GB2312" w:cs="Times New Roman"/>
          <w:b w:val="0"/>
          <w:bCs w:val="0"/>
          <w:spacing w:val="-4"/>
          <w:sz w:val="28"/>
          <w:szCs w:val="28"/>
          <w:lang w:eastAsia="zh-CN"/>
        </w:rPr>
        <w:t>克斯县医疗废物集中处置系统建设</w:t>
      </w:r>
      <w:r>
        <w:rPr>
          <w:rStyle w:val="16"/>
          <w:rFonts w:hint="eastAsia" w:ascii="仿宋_GB2312" w:hAnsi="楷体" w:eastAsia="仿宋_GB2312" w:cs="Times New Roman"/>
          <w:b w:val="0"/>
          <w:bCs w:val="0"/>
          <w:spacing w:val="-4"/>
          <w:sz w:val="28"/>
          <w:szCs w:val="28"/>
          <w:lang w:val="en-US" w:eastAsia="zh-CN"/>
        </w:rPr>
        <w:t>完成医疗垃圾处理厂，增加了我县医疗垃圾处理水平，提高了我县应急处理能力。</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10、特克斯县</w:t>
      </w:r>
      <w:r>
        <w:rPr>
          <w:rStyle w:val="16"/>
          <w:rFonts w:hint="eastAsia" w:ascii="仿宋_GB2312" w:hAnsi="楷体" w:eastAsia="仿宋_GB2312" w:cs="Times New Roman"/>
          <w:b w:val="0"/>
          <w:bCs w:val="0"/>
          <w:spacing w:val="-4"/>
          <w:sz w:val="28"/>
          <w:szCs w:val="28"/>
          <w:lang w:eastAsia="zh-CN"/>
        </w:rPr>
        <w:t>市政基础设施维护，</w:t>
      </w:r>
      <w:r>
        <w:rPr>
          <w:rStyle w:val="16"/>
          <w:rFonts w:hint="eastAsia" w:ascii="仿宋_GB2312" w:hAnsi="楷体" w:eastAsia="仿宋_GB2312" w:cs="Times New Roman"/>
          <w:b w:val="0"/>
          <w:bCs w:val="0"/>
          <w:spacing w:val="-4"/>
          <w:sz w:val="28"/>
          <w:szCs w:val="28"/>
          <w:lang w:val="en-US" w:eastAsia="zh-CN"/>
        </w:rPr>
        <w:t>新增了排水管道，增加了我县县城内排水能力，减少了道路积水量，保障了市容环境卫生。</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11、</w:t>
      </w:r>
      <w:r>
        <w:rPr>
          <w:rStyle w:val="16"/>
          <w:rFonts w:hint="eastAsia" w:ascii="仿宋_GB2312" w:hAnsi="楷体" w:eastAsia="仿宋_GB2312" w:cs="Times New Roman"/>
          <w:b w:val="0"/>
          <w:bCs w:val="0"/>
          <w:spacing w:val="-4"/>
          <w:sz w:val="28"/>
          <w:szCs w:val="28"/>
          <w:lang w:eastAsia="zh-CN"/>
        </w:rPr>
        <w:t>特克斯县城市规划设计方案设计费，</w:t>
      </w:r>
      <w:r>
        <w:rPr>
          <w:rStyle w:val="16"/>
          <w:rFonts w:hint="eastAsia" w:ascii="仿宋_GB2312" w:hAnsi="楷体" w:eastAsia="仿宋_GB2312" w:cs="Times New Roman"/>
          <w:b w:val="0"/>
          <w:bCs w:val="0"/>
          <w:spacing w:val="-4"/>
          <w:sz w:val="28"/>
          <w:szCs w:val="28"/>
          <w:lang w:val="en-US" w:eastAsia="zh-CN"/>
        </w:rPr>
        <w:t>县城设计方案对我县未来发展与规划设计具有指导性建议。</w:t>
      </w:r>
    </w:p>
    <w:p>
      <w:pPr>
        <w:ind w:firstLine="544" w:firstLineChars="200"/>
        <w:rPr>
          <w:rStyle w:val="16"/>
          <w:rFonts w:hint="default" w:ascii="仿宋_GB2312" w:hAnsi="楷体" w:eastAsia="仿宋_GB2312" w:cs="Times New Roman"/>
          <w:b w:val="0"/>
          <w:bCs w:val="0"/>
          <w:spacing w:val="-4"/>
          <w:sz w:val="28"/>
          <w:szCs w:val="28"/>
          <w:lang w:val="en-US" w:eastAsia="zh-CN"/>
        </w:rPr>
      </w:pPr>
      <w:r>
        <w:rPr>
          <w:rStyle w:val="16"/>
          <w:rFonts w:hint="eastAsia" w:ascii="仿宋_GB2312" w:hAnsi="楷体" w:eastAsia="仿宋_GB2312" w:cs="Times New Roman"/>
          <w:b w:val="0"/>
          <w:bCs w:val="0"/>
          <w:spacing w:val="-4"/>
          <w:sz w:val="28"/>
          <w:szCs w:val="28"/>
          <w:lang w:val="en-US" w:eastAsia="zh-CN"/>
        </w:rPr>
        <w:t>12、2</w:t>
      </w:r>
      <w:r>
        <w:rPr>
          <w:rStyle w:val="16"/>
          <w:rFonts w:hint="eastAsia" w:ascii="仿宋_GB2312" w:hAnsi="楷体" w:eastAsia="仿宋_GB2312" w:cs="Times New Roman"/>
          <w:b w:val="0"/>
          <w:bCs w:val="0"/>
          <w:spacing w:val="-4"/>
          <w:sz w:val="28"/>
          <w:szCs w:val="28"/>
          <w:lang w:eastAsia="zh-CN"/>
        </w:rPr>
        <w:t>020年特克斯县城镇保障性安居工程补助项目，</w:t>
      </w:r>
      <w:r>
        <w:rPr>
          <w:rStyle w:val="16"/>
          <w:rFonts w:hint="eastAsia" w:ascii="仿宋_GB2312" w:hAnsi="楷体" w:eastAsia="仿宋_GB2312" w:cs="Times New Roman"/>
          <w:b w:val="0"/>
          <w:bCs w:val="0"/>
          <w:spacing w:val="-4"/>
          <w:sz w:val="28"/>
          <w:szCs w:val="28"/>
          <w:lang w:val="en-US" w:eastAsia="zh-CN"/>
        </w:rPr>
        <w:t>通过对居民的危房改造补贴，保障了居民的用房住房安全，提高了居民整体居住水平。</w:t>
      </w:r>
    </w:p>
    <w:p>
      <w:pPr>
        <w:ind w:firstLine="544" w:firstLineChars="200"/>
        <w:rPr>
          <w:rStyle w:val="16"/>
          <w:rFonts w:hint="eastAsia" w:ascii="仿宋_GB2312" w:hAnsi="楷体" w:eastAsia="仿宋_GB2312"/>
          <w:b w:val="0"/>
          <w:bCs w:val="0"/>
          <w:spacing w:val="-4"/>
          <w:sz w:val="28"/>
          <w:szCs w:val="28"/>
        </w:rPr>
      </w:pPr>
    </w:p>
    <w:p>
      <w:pPr>
        <w:rPr>
          <w:rFonts w:hint="eastAsia"/>
        </w:rPr>
      </w:pP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6"/>
          <w:rFonts w:ascii="仿宋" w:hAnsi="仿宋" w:eastAsia="仿宋"/>
          <w:b/>
          <w:bCs/>
        </w:rPr>
      </w:pPr>
      <w:bookmarkStart w:id="25" w:name="_Toc70450311"/>
      <w:r>
        <w:rPr>
          <w:rStyle w:val="16"/>
          <w:rFonts w:hint="eastAsia" w:ascii="仿宋" w:hAnsi="仿宋" w:eastAsia="仿宋"/>
          <w:b/>
          <w:bCs/>
        </w:rPr>
        <w:t>（一）资产配置情况</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宋体" w:eastAsia="仿宋_GB2312" w:cs="Times New Roman"/>
          <w:b w:val="0"/>
          <w:bCs w:val="0"/>
          <w:spacing w:val="-4"/>
          <w:sz w:val="28"/>
          <w:szCs w:val="28"/>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91837.67</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285.42</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3553.06</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447.44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12.59</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2501.21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70.4</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1051.85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17.01</w:t>
      </w:r>
      <w:r>
        <w:rPr>
          <w:rStyle w:val="16"/>
          <w:rFonts w:hint="eastAsia" w:ascii="仿宋_GB2312" w:hAnsi="宋体" w:eastAsia="仿宋_GB2312"/>
          <w:b w:val="0"/>
          <w:bCs w:val="0"/>
          <w:spacing w:val="-4"/>
          <w:sz w:val="28"/>
          <w:szCs w:val="28"/>
        </w:rPr>
        <w:t>%；其他）。</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hint="eastAsia" w:ascii="仿宋_GB2312" w:hAnsi="宋体" w:eastAsia="仿宋_GB2312"/>
          <w:b w:val="0"/>
          <w:bCs w:val="0"/>
          <w:spacing w:val="-4"/>
          <w:sz w:val="28"/>
          <w:szCs w:val="28"/>
          <w:highlight w:val="none"/>
          <w:lang w:val="en-US" w:eastAsia="zh-CN"/>
        </w:rPr>
        <w:t>36574.56</w:t>
      </w:r>
      <w:r>
        <w:rPr>
          <w:rStyle w:val="16"/>
          <w:rFonts w:hint="eastAsia" w:ascii="仿宋_GB2312" w:hAnsi="宋体" w:eastAsia="仿宋_GB2312"/>
          <w:b w:val="0"/>
          <w:bCs w:val="0"/>
          <w:spacing w:val="-4"/>
          <w:sz w:val="28"/>
          <w:szCs w:val="28"/>
          <w:highlight w:val="none"/>
        </w:rPr>
        <w:t>万元，比上年增减少</w:t>
      </w:r>
      <w:r>
        <w:rPr>
          <w:rStyle w:val="16"/>
          <w:rFonts w:hint="eastAsia" w:ascii="仿宋_GB2312" w:hAnsi="宋体" w:eastAsia="仿宋_GB2312"/>
          <w:b w:val="0"/>
          <w:bCs w:val="0"/>
          <w:spacing w:val="-4"/>
          <w:sz w:val="28"/>
          <w:szCs w:val="28"/>
          <w:highlight w:val="none"/>
          <w:lang w:val="en-US" w:eastAsia="zh-CN"/>
        </w:rPr>
        <w:t>43454.56</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我单位综合管网在建工程转公共基础设施</w:t>
      </w:r>
      <w:r>
        <w:rPr>
          <w:rStyle w:val="16"/>
          <w:rFonts w:hint="eastAsia" w:ascii="仿宋_GB2312" w:hAnsi="宋体" w:eastAsia="仿宋_GB2312"/>
          <w:b w:val="0"/>
          <w:bCs w:val="0"/>
          <w:spacing w:val="-4"/>
          <w:sz w:val="28"/>
          <w:szCs w:val="28"/>
          <w:highlight w:val="none"/>
        </w:rPr>
        <w:t>。</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w:t>
      </w:r>
      <w:r>
        <w:rPr>
          <w:rStyle w:val="16"/>
          <w:rFonts w:hint="eastAsia" w:ascii="仿宋_GB2312" w:hAnsi="宋体" w:eastAsia="仿宋_GB2312"/>
          <w:b w:val="0"/>
          <w:bCs w:val="0"/>
          <w:spacing w:val="-4"/>
          <w:sz w:val="28"/>
          <w:szCs w:val="28"/>
          <w:highlight w:val="none"/>
          <w:lang w:val="en-US" w:eastAsia="zh-CN"/>
        </w:rPr>
        <w:t>6384.69</w:t>
      </w:r>
      <w:r>
        <w:rPr>
          <w:rStyle w:val="16"/>
          <w:rFonts w:hint="eastAsia" w:ascii="仿宋_GB2312" w:hAnsi="宋体" w:eastAsia="仿宋_GB2312"/>
          <w:b w:val="0"/>
          <w:bCs w:val="0"/>
          <w:spacing w:val="-4"/>
          <w:sz w:val="28"/>
          <w:szCs w:val="28"/>
          <w:highlight w:val="none"/>
        </w:rPr>
        <w:t>万元，比上年增加</w:t>
      </w:r>
      <w:r>
        <w:rPr>
          <w:rStyle w:val="16"/>
          <w:rFonts w:hint="eastAsia" w:ascii="仿宋_GB2312" w:hAnsi="宋体" w:eastAsia="仿宋_GB2312"/>
          <w:b w:val="0"/>
          <w:bCs w:val="0"/>
          <w:spacing w:val="-4"/>
          <w:sz w:val="28"/>
          <w:szCs w:val="28"/>
          <w:highlight w:val="none"/>
          <w:lang w:val="en-US" w:eastAsia="zh-CN"/>
        </w:rPr>
        <w:t>1563.47</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将部分基础设施建设内容记入固定资产</w:t>
      </w:r>
      <w:r>
        <w:rPr>
          <w:rStyle w:val="16"/>
          <w:rFonts w:hint="eastAsia" w:ascii="仿宋_GB2312" w:hAnsi="宋体" w:eastAsia="仿宋_GB2312"/>
          <w:b w:val="0"/>
          <w:bCs w:val="0"/>
          <w:spacing w:val="-4"/>
          <w:sz w:val="28"/>
          <w:szCs w:val="28"/>
          <w:highlight w:val="none"/>
        </w:rPr>
        <w:t xml:space="preserve"> 。</w:t>
      </w:r>
    </w:p>
    <w:p>
      <w:pPr>
        <w:snapToGrid w:val="0"/>
        <w:spacing w:line="360" w:lineRule="auto"/>
        <w:ind w:firstLine="544" w:firstLineChars="200"/>
        <w:rPr>
          <w:rStyle w:val="16"/>
          <w:rFonts w:ascii="宋体" w:hAnsi="宋体" w:eastAsia="宋体"/>
          <w:b w:val="0"/>
          <w:bCs w:val="0"/>
          <w:color w:val="FF0000"/>
          <w:spacing w:val="-4"/>
          <w:sz w:val="28"/>
          <w:szCs w:val="28"/>
          <w:highlight w:val="none"/>
        </w:rPr>
      </w:pPr>
      <w:r>
        <w:rPr>
          <w:rStyle w:val="16"/>
          <w:rFonts w:hint="eastAsia" w:ascii="仿宋_GB2312" w:hAnsi="宋体" w:eastAsia="仿宋_GB2312"/>
          <w:b w:val="0"/>
          <w:bCs w:val="0"/>
          <w:spacing w:val="-4"/>
          <w:sz w:val="28"/>
          <w:szCs w:val="28"/>
          <w:highlight w:val="none"/>
        </w:rPr>
        <w:t>实际在用固定资产</w:t>
      </w:r>
      <w:r>
        <w:rPr>
          <w:rStyle w:val="16"/>
          <w:rFonts w:hint="eastAsia" w:ascii="仿宋_GB2312" w:hAnsi="宋体" w:eastAsia="仿宋_GB2312"/>
          <w:b w:val="0"/>
          <w:bCs w:val="0"/>
          <w:spacing w:val="-4"/>
          <w:sz w:val="28"/>
          <w:szCs w:val="28"/>
          <w:highlight w:val="none"/>
          <w:lang w:val="en-US" w:eastAsia="zh-CN"/>
        </w:rPr>
        <w:t>6384.69</w:t>
      </w:r>
      <w:r>
        <w:rPr>
          <w:rStyle w:val="16"/>
          <w:rFonts w:hint="eastAsia" w:ascii="仿宋_GB2312" w:hAnsi="宋体" w:eastAsia="仿宋_GB2312"/>
          <w:b w:val="0"/>
          <w:bCs w:val="0"/>
          <w:spacing w:val="-4"/>
          <w:sz w:val="28"/>
          <w:szCs w:val="28"/>
          <w:highlight w:val="none"/>
        </w:rPr>
        <w:t>万元，固定资产利用率</w:t>
      </w:r>
      <w:r>
        <w:rPr>
          <w:rStyle w:val="16"/>
          <w:rFonts w:hint="eastAsia" w:ascii="仿宋_GB2312" w:hAnsi="宋体" w:eastAsia="仿宋_GB2312"/>
          <w:b w:val="0"/>
          <w:bCs w:val="0"/>
          <w:spacing w:val="-4"/>
          <w:sz w:val="28"/>
          <w:szCs w:val="28"/>
          <w:highlight w:val="none"/>
          <w:lang w:val="en-US" w:eastAsia="zh-CN"/>
        </w:rPr>
        <w:t>100</w:t>
      </w:r>
      <w:r>
        <w:rPr>
          <w:rStyle w:val="16"/>
          <w:rFonts w:hint="eastAsia" w:ascii="仿宋_GB2312" w:hAnsi="宋体" w:eastAsia="仿宋_GB2312"/>
          <w:b w:val="0"/>
          <w:bCs w:val="0"/>
          <w:spacing w:val="-4"/>
          <w:sz w:val="28"/>
          <w:szCs w:val="28"/>
          <w:highlight w:val="none"/>
        </w:rPr>
        <w:t>%。</w:t>
      </w:r>
    </w:p>
    <w:p>
      <w:pPr>
        <w:pStyle w:val="4"/>
        <w:spacing w:line="360" w:lineRule="auto"/>
        <w:rPr>
          <w:rStyle w:val="16"/>
          <w:rFonts w:ascii="仿宋" w:hAnsi="仿宋" w:eastAsia="仿宋"/>
          <w:b/>
          <w:bCs/>
        </w:rPr>
      </w:pPr>
      <w:bookmarkStart w:id="26" w:name="_Toc70450312"/>
      <w:r>
        <w:rPr>
          <w:rStyle w:val="16"/>
          <w:rFonts w:hint="eastAsia" w:ascii="仿宋" w:hAnsi="仿宋" w:eastAsia="仿宋"/>
          <w:b/>
          <w:bCs/>
        </w:rPr>
        <w:t>（二）资产管理情况</w:t>
      </w:r>
      <w:bookmarkEnd w:id="26"/>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color w:val="auto"/>
          <w:spacing w:val="-4"/>
          <w:sz w:val="28"/>
          <w:szCs w:val="28"/>
        </w:rPr>
      </w:pP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6"/>
          <w:rFonts w:ascii="仿宋" w:hAnsi="仿宋" w:eastAsia="仿宋"/>
          <w:b/>
          <w:bCs/>
        </w:rPr>
      </w:pPr>
      <w:bookmarkStart w:id="28" w:name="_Toc70450314"/>
      <w:r>
        <w:rPr>
          <w:rStyle w:val="16"/>
          <w:rFonts w:hint="eastAsia" w:ascii="仿宋" w:hAnsi="仿宋" w:eastAsia="仿宋"/>
          <w:b/>
          <w:bCs/>
        </w:rPr>
        <w:t>（一）经济效益评价</w:t>
      </w:r>
      <w:bookmarkEnd w:id="28"/>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2174.79</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42330.59</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44505.38</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9" w:name="_Toc70450315"/>
      <w:r>
        <w:rPr>
          <w:rStyle w:val="16"/>
          <w:rFonts w:hint="eastAsia" w:ascii="仿宋" w:hAnsi="仿宋" w:eastAsia="仿宋"/>
          <w:b/>
          <w:bCs/>
        </w:rPr>
        <w:t>（二）效率性评价</w:t>
      </w:r>
      <w:bookmarkEnd w:id="29"/>
    </w:p>
    <w:p>
      <w:pPr>
        <w:spacing w:line="360" w:lineRule="auto"/>
        <w:ind w:firstLine="544" w:firstLineChars="200"/>
        <w:rPr>
          <w:rStyle w:val="16"/>
          <w:rFonts w:hint="eastAsia" w:ascii="仿宋_GB2312" w:hAnsi="宋体" w:eastAsia="仿宋_GB2312"/>
          <w:b w:val="0"/>
          <w:bCs w:val="0"/>
          <w:spacing w:val="-4"/>
          <w:sz w:val="28"/>
          <w:szCs w:val="28"/>
          <w:highlight w:val="yellow"/>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县委</w:t>
      </w:r>
      <w:r>
        <w:rPr>
          <w:rStyle w:val="16"/>
          <w:rFonts w:hint="eastAsia" w:ascii="仿宋_GB2312" w:hAnsi="宋体" w:eastAsia="仿宋_GB2312"/>
          <w:b w:val="0"/>
          <w:bCs w:val="0"/>
          <w:spacing w:val="-4"/>
          <w:sz w:val="28"/>
          <w:szCs w:val="28"/>
        </w:rPr>
        <w:t>的正确领导下，</w:t>
      </w:r>
      <w:r>
        <w:rPr>
          <w:rStyle w:val="16"/>
          <w:rFonts w:hint="eastAsia" w:ascii="仿宋_GB2312" w:hAnsi="宋体" w:eastAsia="仿宋_GB2312" w:cs="Times New Roman"/>
          <w:b w:val="0"/>
          <w:bCs w:val="0"/>
          <w:spacing w:val="-4"/>
          <w:sz w:val="28"/>
          <w:szCs w:val="28"/>
        </w:rPr>
        <w:t>我单位迎难</w:t>
      </w:r>
      <w:r>
        <w:rPr>
          <w:rStyle w:val="16"/>
          <w:rFonts w:hint="eastAsia" w:ascii="仿宋_GB2312" w:hAnsi="宋体" w:eastAsia="仿宋_GB2312"/>
          <w:b w:val="0"/>
          <w:bCs w:val="0"/>
          <w:spacing w:val="-4"/>
          <w:sz w:val="28"/>
          <w:szCs w:val="28"/>
        </w:rPr>
        <w:t>而上、务实重干，积极推动各项工作取得了新的进展，为促进经济持续健康发展与社会和谐稳定提供了有力的支撑和保障。</w:t>
      </w:r>
    </w:p>
    <w:p>
      <w:pPr>
        <w:spacing w:line="360" w:lineRule="auto"/>
        <w:ind w:firstLine="544" w:firstLineChars="200"/>
        <w:rPr>
          <w:rStyle w:val="16"/>
          <w:rFonts w:hint="default" w:ascii="仿宋_GB2312" w:hAnsi="宋体" w:eastAsia="仿宋_GB2312" w:cs="Times New Roman"/>
          <w:b w:val="0"/>
          <w:bCs w:val="0"/>
          <w:color w:val="auto"/>
          <w:spacing w:val="-4"/>
          <w:sz w:val="28"/>
          <w:szCs w:val="28"/>
          <w:lang w:val="en-US" w:eastAsia="zh-CN"/>
        </w:rPr>
      </w:pPr>
      <w:r>
        <w:rPr>
          <w:rStyle w:val="16"/>
          <w:rFonts w:hint="eastAsia" w:ascii="仿宋_GB2312" w:hAnsi="宋体" w:eastAsia="仿宋_GB2312" w:cs="Times New Roman"/>
          <w:b w:val="0"/>
          <w:bCs w:val="0"/>
          <w:color w:val="auto"/>
          <w:spacing w:val="-4"/>
          <w:sz w:val="28"/>
          <w:szCs w:val="28"/>
          <w:lang w:val="en-US" w:eastAsia="zh-CN"/>
        </w:rPr>
        <w:t>2021年在建项目35个（其中续建项目12个，新建项目14个，完工9个），总投资规模26.233亿元，截止目前，已完成投资16.8995亿元，大力扶持本地6家建筑业企业，1-9月建筑企业总产值达到30757.9万元 同比增长485.9%。为切实解决民生所忧，今年以来收集市政道路修补、物业管理服务、城镇供水等与群众生活密切相关的民生问题7件，均已完成化解。完成清理离街、震街二环、S220线两侧等区域残垣断壁约3800米，打通断头路2条，新增县城内2021年绿化面积39万平米，完成机动车道修补30余条，投资4.2亿完成改造城市道路及背街小巷管网建设15公里。与国有安居物业签订2198万元购买服务协议书，</w:t>
      </w:r>
      <w:r>
        <w:rPr>
          <w:rStyle w:val="16"/>
          <w:rFonts w:hint="default" w:ascii="仿宋_GB2312" w:hAnsi="宋体" w:eastAsia="仿宋_GB2312" w:cs="Times New Roman"/>
          <w:b w:val="0"/>
          <w:bCs w:val="0"/>
          <w:color w:val="auto"/>
          <w:spacing w:val="-4"/>
          <w:sz w:val="28"/>
          <w:szCs w:val="28"/>
          <w:lang w:val="en-US" w:eastAsia="zh-CN"/>
        </w:rPr>
        <w:t>对县城内独幢楼及无条件引进物业的15个小区，进行兜底管理</w:t>
      </w:r>
      <w:r>
        <w:rPr>
          <w:rStyle w:val="16"/>
          <w:rFonts w:hint="eastAsia" w:ascii="仿宋_GB2312" w:hAnsi="宋体" w:eastAsia="仿宋_GB2312" w:cs="Times New Roman"/>
          <w:b w:val="0"/>
          <w:bCs w:val="0"/>
          <w:color w:val="auto"/>
          <w:spacing w:val="-4"/>
          <w:sz w:val="28"/>
          <w:szCs w:val="28"/>
          <w:lang w:val="en-US" w:eastAsia="zh-CN"/>
        </w:rPr>
        <w:t>2021年棚户区改造及征迁任务任务提前完成特克斯县2021年城市市容环境卫生成效显著特克斯县住建局2021年任务全面达标，群众满意度高</w:t>
      </w:r>
    </w:p>
    <w:p>
      <w:pPr>
        <w:pStyle w:val="4"/>
        <w:spacing w:line="360" w:lineRule="auto"/>
        <w:ind w:firstLine="643" w:firstLineChars="200"/>
        <w:rPr>
          <w:rStyle w:val="16"/>
          <w:rFonts w:ascii="仿宋" w:hAnsi="仿宋" w:eastAsia="仿宋"/>
          <w:b/>
          <w:bCs/>
        </w:rPr>
      </w:pPr>
      <w:bookmarkStart w:id="30" w:name="_Toc70450316"/>
      <w:r>
        <w:rPr>
          <w:rStyle w:val="16"/>
          <w:rFonts w:hint="eastAsia" w:ascii="仿宋" w:hAnsi="仿宋" w:eastAsia="仿宋"/>
          <w:b/>
          <w:bCs/>
        </w:rPr>
        <w:t>（三）有效性评价</w:t>
      </w:r>
      <w:bookmarkEnd w:id="30"/>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w:t>
      </w:r>
      <w:r>
        <w:rPr>
          <w:rStyle w:val="16"/>
          <w:rFonts w:hint="eastAsia" w:ascii="仿宋_GB2312" w:hAnsi="宋体" w:eastAsia="仿宋_GB2312"/>
          <w:b w:val="0"/>
          <w:bCs w:val="0"/>
          <w:color w:val="auto"/>
          <w:spacing w:val="-4"/>
          <w:sz w:val="28"/>
          <w:szCs w:val="28"/>
          <w:lang w:val="en-US" w:eastAsia="zh-CN"/>
        </w:rPr>
        <w:t>部门</w:t>
      </w:r>
      <w:r>
        <w:rPr>
          <w:rStyle w:val="16"/>
          <w:rFonts w:hint="eastAsia" w:ascii="仿宋_GB2312" w:hAnsi="宋体" w:eastAsia="仿宋_GB2312"/>
          <w:b w:val="0"/>
          <w:bCs w:val="0"/>
          <w:color w:val="auto"/>
          <w:spacing w:val="-4"/>
          <w:sz w:val="28"/>
          <w:szCs w:val="28"/>
        </w:rPr>
        <w:t>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特克斯县建筑业管理</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城市管理工作</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特克斯县城市市容环境卫生</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特克斯县民生保障住房及改造水平</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val="en-US" w:eastAsia="zh-CN"/>
        </w:rPr>
        <w:t>城市征迁工作</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val="en-US" w:eastAsia="zh-CN"/>
        </w:rPr>
        <w:t>房产管理业务</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val="en-US" w:eastAsia="zh-CN"/>
        </w:rPr>
        <w:t>特克斯县住房和城乡建设局</w:t>
      </w:r>
      <w:r>
        <w:rPr>
          <w:rStyle w:val="16"/>
          <w:rFonts w:hint="eastAsia" w:ascii="仿宋_GB2312" w:eastAsia="仿宋_GB2312" w:hAnsiTheme="minorEastAsia"/>
          <w:b w:val="0"/>
          <w:spacing w:val="-4"/>
          <w:sz w:val="28"/>
          <w:szCs w:val="28"/>
        </w:rPr>
        <w:t>部门单位整体绩效目标共设置一级指标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8</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21</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指标1：在职人员，指标值：=83人 ，实际完成值：83人，指标完成率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：退休人员，指标值：=51人，实际完成值：51人，指标完成率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：完成县城道路的清扫整洁，指标值：≥235万平米，实际完成值：235万平米，指标完成率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：环卫绿化工人数量，指标值：≥350人，实际完成值：350人，指标完成率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：环卫清扫清运车辆数量，指标值：≥30辆，实际完成值：30辆，指标完成率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：完成县城垃圾收集，指标值：≥2.8万吨，实际完成值：2.8万吨，指标完成率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指标1：环卫清扫、清运车辆运行验收合格率，指标值：≥95%，实际完成值：95%，指标完成率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：工资及社保发放准确率，指标值：=100%，实际完成值：100%，指标完成率100%；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指标1：环境卫生治理按时完成率，指标值：≥95%，实际完成值：95%，指标完成率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：工资及社保发放及时性，指标值：=100%，实际完成值100%，指标完成率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指标1：人均工资支出 ，指标值：≤9万元，实际完成值：9万元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：人均运转经费数，指标值：≤2300元，实际完成值：2300元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：县城内市容环境卫生、亮化、绿化整体支出，指标值：≤1350万元，实际完成值：1350万元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、经济效益指标：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指标1：当地居民收入较上年度提高，指标值：≥2%，实际完成值：2%，指标完成率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：提高环卫工人收入，指标值：≥2000元/人/月 ，实际完成值：2000元/人/月，指标完成率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6</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指标1：提升业务保障能力，指标值：有效提升，实际完成值：有效提升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7</w:t>
      </w:r>
      <w:r>
        <w:rPr>
          <w:rStyle w:val="16"/>
          <w:rFonts w:hint="eastAsia" w:ascii="仿宋_GB2312" w:hAnsi="宋体" w:eastAsia="仿宋_GB2312"/>
          <w:b w:val="0"/>
          <w:spacing w:val="-4"/>
          <w:sz w:val="28"/>
          <w:szCs w:val="28"/>
        </w:rPr>
        <w:t>、生态效益指标：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指标1：改善县城卫生环境，指标值：长期坚持，实际完成值： 长期坚持，指标完成率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8</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指标1：城市居民满意率，指标值：≥90%，实际完成值：90%，指标完成率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：干部职工满意度，指标值：≥90%，实际完成值：90%，指标完成率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3</w:t>
      </w:r>
      <w:r>
        <w:rPr>
          <w:rStyle w:val="16"/>
          <w:rFonts w:hint="eastAsia" w:ascii="仿宋_GB2312" w:hAnsi="宋体" w:eastAsia="仿宋_GB2312"/>
          <w:b w:val="0"/>
          <w:spacing w:val="-4"/>
          <w:sz w:val="28"/>
          <w:szCs w:val="28"/>
        </w:rPr>
        <w:t>：外来游客满意率，指标值：≥90%，实际完成值：90%，指标完成率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hint="eastAsia" w:ascii="仿宋_GB2312" w:hAnsi="宋体" w:eastAsia="仿宋_GB2312"/>
          <w:b w:val="0"/>
          <w:spacing w:val="-4"/>
          <w:sz w:val="28"/>
          <w:szCs w:val="28"/>
          <w:lang w:eastAsia="zh-CN"/>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4</w:t>
      </w:r>
      <w:r>
        <w:rPr>
          <w:rStyle w:val="16"/>
          <w:rFonts w:hint="eastAsia" w:ascii="仿宋_GB2312" w:hAnsi="宋体" w:eastAsia="仿宋_GB2312"/>
          <w:b w:val="0"/>
          <w:spacing w:val="-4"/>
          <w:sz w:val="28"/>
          <w:szCs w:val="28"/>
        </w:rPr>
        <w:t>：相关企业满意度，指标值：≥90%，实际完成值：90%，指标完成率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snapToGrid w:val="0"/>
        <w:spacing w:line="360" w:lineRule="auto"/>
        <w:ind w:firstLine="544" w:firstLineChars="200"/>
        <w:rPr>
          <w:rStyle w:val="16"/>
          <w:rFonts w:hint="eastAsia" w:ascii="仿宋_GB2312" w:hAnsi="宋体" w:eastAsia="仿宋_GB2312"/>
          <w:b w:val="0"/>
          <w:spacing w:val="-4"/>
          <w:sz w:val="28"/>
          <w:szCs w:val="28"/>
        </w:rPr>
      </w:pPr>
    </w:p>
    <w:p>
      <w:pPr>
        <w:spacing w:line="360" w:lineRule="auto"/>
        <w:ind w:firstLine="544" w:firstLineChars="200"/>
        <w:rPr>
          <w:rStyle w:val="16"/>
          <w:rFonts w:ascii="仿宋_GB2312" w:hAnsi="宋体" w:eastAsia="仿宋_GB2312"/>
          <w:b w:val="0"/>
          <w:bCs w:val="0"/>
          <w:color w:val="FF0000"/>
          <w:spacing w:val="-4"/>
          <w:sz w:val="28"/>
          <w:szCs w:val="28"/>
        </w:rPr>
      </w:pPr>
    </w:p>
    <w:p>
      <w:pPr>
        <w:pStyle w:val="3"/>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pacing w:line="360" w:lineRule="auto"/>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项目细化管理工作不足。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spacing w:line="360" w:lineRule="auto"/>
        <w:rPr>
          <w:lang w:bidi="ar"/>
        </w:rPr>
      </w:pPr>
    </w:p>
    <w:p>
      <w:pPr>
        <w:pStyle w:val="4"/>
        <w:spacing w:line="360" w:lineRule="auto"/>
        <w:rPr>
          <w:rStyle w:val="16"/>
          <w:rFonts w:ascii="仿宋" w:hAnsi="仿宋" w:eastAsia="仿宋"/>
          <w:b/>
          <w:bCs/>
        </w:rPr>
      </w:pPr>
      <w:bookmarkStart w:id="33" w:name="_Toc70450319"/>
      <w:r>
        <w:rPr>
          <w:rStyle w:val="16"/>
          <w:rFonts w:hint="eastAsia" w:ascii="仿宋" w:hAnsi="仿宋" w:eastAsia="仿宋"/>
          <w:b/>
          <w:bCs/>
        </w:rPr>
        <w:t>（一）改进措施</w:t>
      </w:r>
      <w:bookmarkEnd w:id="33"/>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完善管理制度,进-步加强资产管理。严格按照《固定资产管理办法》的规定，加强固定资产管理,及时登记、更新台账，加强资产卡片管理,对各类实物资产进行全面盘点,确保账账、账实相符。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从源头上强化对专项资金预算管理。实行专项资金预算管理，结合单位实际, 按轻重缓急统筹安排编制预算,提高预算编制科学性和合理性,优化资金结构。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p>
    <w:p>
      <w:pPr>
        <w:spacing w:line="360" w:lineRule="auto"/>
        <w:rPr>
          <w:rFonts w:ascii="仿宋" w:hAnsi="仿宋" w:eastAsia="仿宋"/>
          <w:sz w:val="22"/>
          <w:szCs w:val="28"/>
        </w:rPr>
      </w:pPr>
    </w:p>
    <w:p>
      <w:pPr>
        <w:pStyle w:val="4"/>
        <w:spacing w:line="360" w:lineRule="auto"/>
        <w:rPr>
          <w:rStyle w:val="16"/>
          <w:rFonts w:ascii="仿宋" w:hAnsi="仿宋" w:eastAsia="仿宋"/>
          <w:b/>
          <w:bCs/>
        </w:rPr>
      </w:pPr>
      <w:bookmarkStart w:id="34" w:name="_Toc70450320"/>
      <w:r>
        <w:rPr>
          <w:rStyle w:val="16"/>
          <w:rFonts w:hint="eastAsia" w:ascii="仿宋" w:hAnsi="仿宋" w:eastAsia="仿宋"/>
          <w:b/>
          <w:bCs/>
        </w:rPr>
        <w:t>（二）建议</w:t>
      </w:r>
      <w:bookmarkEnd w:id="34"/>
    </w:p>
    <w:p>
      <w:pPr>
        <w:pStyle w:val="12"/>
        <w:widowControl/>
        <w:spacing w:before="40" w:beforeAutospacing="0" w:after="0" w:afterAutospacing="0" w:line="520" w:lineRule="atLeast"/>
        <w:ind w:firstLine="520"/>
        <w:jc w:val="both"/>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5"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6" w:name="_Hlk70450148"/>
      <w:r>
        <w:rPr>
          <w:rStyle w:val="16"/>
          <w:rFonts w:hint="eastAsia" w:ascii="仿宋" w:hAnsi="仿宋" w:eastAsia="仿宋"/>
          <w:b/>
          <w:bCs/>
          <w:sz w:val="36"/>
          <w:szCs w:val="36"/>
        </w:rPr>
        <w:t>《部门整体支出绩效目标自评表》</w:t>
      </w:r>
      <w:bookmarkEnd w:id="35"/>
      <w:bookmarkEnd w:id="36"/>
    </w:p>
    <w:p>
      <w:r>
        <w:br w:type="page"/>
      </w:r>
    </w:p>
    <w:tbl>
      <w:tblPr>
        <w:tblStyle w:val="14"/>
        <w:tblW w:w="0" w:type="auto"/>
        <w:tblInd w:w="93" w:type="dxa"/>
        <w:tblLayout w:type="autofit"/>
        <w:tblCellMar>
          <w:top w:w="0" w:type="dxa"/>
          <w:left w:w="108" w:type="dxa"/>
          <w:bottom w:w="0" w:type="dxa"/>
          <w:right w:w="108" w:type="dxa"/>
        </w:tblCellMar>
      </w:tblPr>
      <w:tblGrid>
        <w:gridCol w:w="669"/>
        <w:gridCol w:w="1003"/>
        <w:gridCol w:w="1274"/>
        <w:gridCol w:w="1013"/>
        <w:gridCol w:w="1013"/>
        <w:gridCol w:w="716"/>
        <w:gridCol w:w="1013"/>
        <w:gridCol w:w="505"/>
        <w:gridCol w:w="507"/>
        <w:gridCol w:w="716"/>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740"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689"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特克斯县住房和城乡建设局</w:t>
            </w:r>
          </w:p>
        </w:tc>
      </w:tr>
      <w:tr>
        <w:tblPrEx>
          <w:tblCellMar>
            <w:top w:w="0" w:type="dxa"/>
            <w:left w:w="108" w:type="dxa"/>
            <w:bottom w:w="0" w:type="dxa"/>
            <w:right w:w="108" w:type="dxa"/>
          </w:tblCellMar>
        </w:tblPrEx>
        <w:trPr>
          <w:trHeight w:val="285" w:hRule="atLeast"/>
        </w:trPr>
        <w:tc>
          <w:tcPr>
            <w:tcW w:w="694"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46"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33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67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679"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6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6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96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968"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33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人员保障主要包含基本工资、津贴补贴、奖金、机关事业单位基本养老保险缴费、其他社会保障缴费、住房公积金等。对个人和家庭的补助支出包括退休费、生活补助等。</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799.09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799.09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799.09 </w:t>
            </w:r>
          </w:p>
        </w:tc>
        <w:tc>
          <w:tcPr>
            <w:tcW w:w="9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799.09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33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运转保障包括办公费、水费、电费、邮电费、取暖费、差旅费、工会经费、福利费、公务用车运行维修费等</w:t>
            </w:r>
          </w:p>
        </w:tc>
        <w:tc>
          <w:tcPr>
            <w:tcW w:w="9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25.70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25.70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25.70 </w:t>
            </w:r>
          </w:p>
        </w:tc>
        <w:tc>
          <w:tcPr>
            <w:tcW w:w="9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25.70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2022年特克斯市容环境卫生及绿化维护支出</w:t>
            </w:r>
          </w:p>
        </w:tc>
        <w:tc>
          <w:tcPr>
            <w:tcW w:w="133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用于县城内市容环境卫生、亮化、绿化整体运行</w:t>
            </w:r>
          </w:p>
        </w:tc>
        <w:tc>
          <w:tcPr>
            <w:tcW w:w="9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1350.00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1350.00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1350.00 </w:t>
            </w:r>
          </w:p>
        </w:tc>
        <w:tc>
          <w:tcPr>
            <w:tcW w:w="9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 xml:space="preserve">1350.00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3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68"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2174.79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2174.79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2174.79 </w:t>
            </w:r>
          </w:p>
        </w:tc>
        <w:tc>
          <w:tcPr>
            <w:tcW w:w="9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4"/>
                <w:szCs w:val="24"/>
                <w:u w:val="none"/>
                <w:lang w:val="en-US" w:eastAsia="zh-CN" w:bidi="ar"/>
              </w:rPr>
              <w:t xml:space="preserve">2174.79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345"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390"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34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目标1:为稳步推进住房和城乡建设工作，2021年预算支出824.79万元，用以保障人员工资、社保、办公等基本支出。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目标2：项目支出1350万元，用于县城内市容环境卫生、亮化、绿化整体运行.</w:t>
            </w:r>
          </w:p>
        </w:tc>
        <w:tc>
          <w:tcPr>
            <w:tcW w:w="439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为稳步推进住房和城乡建设工作，2021年预算支出824.79万元，用以保障人员工资、社保、办公等基本支出。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项目支出1350万元，保证了县城内市容环境卫生、亮化、绿化整体运行.</w:t>
            </w:r>
          </w:p>
        </w:tc>
      </w:tr>
      <w:tr>
        <w:tblPrEx>
          <w:tblCellMar>
            <w:top w:w="0" w:type="dxa"/>
            <w:left w:w="108" w:type="dxa"/>
            <w:bottom w:w="0" w:type="dxa"/>
            <w:right w:w="108" w:type="dxa"/>
          </w:tblCellMar>
        </w:tblPrEx>
        <w:trPr>
          <w:trHeight w:val="285" w:hRule="atLeast"/>
        </w:trPr>
        <w:tc>
          <w:tcPr>
            <w:tcW w:w="69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3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b/>
                <w:bCs/>
                <w:i w:val="0"/>
                <w:iCs w:val="0"/>
                <w:color w:val="000000"/>
                <w:kern w:val="0"/>
                <w:sz w:val="24"/>
                <w:szCs w:val="24"/>
                <w:u w:val="none"/>
                <w:lang w:val="en-US" w:eastAsia="zh-CN" w:bidi="ar"/>
              </w:rPr>
              <w:t>二级指标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451"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2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数量指标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在职人员</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=83人</w:t>
            </w:r>
          </w:p>
        </w:tc>
        <w:tc>
          <w:tcPr>
            <w:tcW w:w="122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83人</w:t>
            </w:r>
          </w:p>
        </w:tc>
      </w:tr>
      <w:tr>
        <w:tblPrEx>
          <w:tblCellMar>
            <w:top w:w="0" w:type="dxa"/>
            <w:left w:w="108" w:type="dxa"/>
            <w:bottom w:w="0" w:type="dxa"/>
            <w:right w:w="108" w:type="dxa"/>
          </w:tblCellMar>
        </w:tblPrEx>
        <w:trPr>
          <w:trHeight w:val="2070" w:hRule="atLeast"/>
        </w:trPr>
        <w:tc>
          <w:tcPr>
            <w:tcW w:w="69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退休人员</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=51人</w:t>
            </w:r>
          </w:p>
        </w:tc>
        <w:tc>
          <w:tcPr>
            <w:tcW w:w="122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51人</w:t>
            </w:r>
          </w:p>
        </w:tc>
      </w:tr>
      <w:tr>
        <w:tblPrEx>
          <w:tblCellMar>
            <w:top w:w="0" w:type="dxa"/>
            <w:left w:w="108" w:type="dxa"/>
            <w:bottom w:w="0" w:type="dxa"/>
            <w:right w:w="108" w:type="dxa"/>
          </w:tblCellMar>
        </w:tblPrEx>
        <w:trPr>
          <w:trHeight w:val="885" w:hRule="atLeast"/>
        </w:trPr>
        <w:tc>
          <w:tcPr>
            <w:tcW w:w="69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完成县城道路的清扫整洁</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≥235万平米</w:t>
            </w:r>
          </w:p>
        </w:tc>
        <w:tc>
          <w:tcPr>
            <w:tcW w:w="122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235万平米</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环卫绿化工人数量</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≥350人</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350人</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宋体" w:hAnsi="宋体" w:eastAsia="宋体" w:cs="宋体"/>
                <w:kern w:val="0"/>
                <w:sz w:val="24"/>
                <w:lang w:val="en-US" w:eastAsia="zh-CN"/>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环卫清扫清运车辆数量</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i w:val="0"/>
                <w:iCs w:val="0"/>
                <w:color w:val="000000"/>
                <w:kern w:val="0"/>
                <w:sz w:val="20"/>
                <w:szCs w:val="20"/>
                <w:u w:val="none"/>
                <w:lang w:val="en-US" w:eastAsia="zh-CN" w:bidi="ar"/>
              </w:rPr>
              <w:t>≥30辆</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30辆</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完成县城垃圾收集</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≥2.8万吨</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2.8万吨</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环卫清扫、清运车辆运行验收合格率</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≥95%</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工资及社保发放准确率</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环境卫生治理按时完成率</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≥95%</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工资及社保发放及时性</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成本指标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人均工资支出</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≤9万元</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9万元</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人均运转经费数</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≤2300元</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2300元</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县城内市容环境卫生、亮化、绿化整体支出</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≤1350万元</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1350万元</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当地居民收入较上年度提高</w:t>
            </w:r>
          </w:p>
        </w:tc>
        <w:tc>
          <w:tcPr>
            <w:tcW w:w="1451"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18"/>
                <w:szCs w:val="18"/>
                <w:lang w:val="en-US" w:eastAsia="zh-CN" w:bidi="ar-SA"/>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提高环卫工人收入</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szCs w:val="24"/>
                <w:lang w:val="en-US" w:eastAsia="zh-CN" w:bidi="ar-SA"/>
              </w:rPr>
            </w:pPr>
            <w:r>
              <w:rPr>
                <w:rFonts w:hint="eastAsia" w:ascii="宋体" w:hAnsi="宋体" w:eastAsia="宋体" w:cs="宋体"/>
                <w:i w:val="0"/>
                <w:iCs w:val="0"/>
                <w:color w:val="000000"/>
                <w:kern w:val="0"/>
                <w:sz w:val="20"/>
                <w:szCs w:val="20"/>
                <w:u w:val="none"/>
                <w:lang w:val="en-US" w:eastAsia="zh-CN" w:bidi="ar"/>
              </w:rPr>
              <w:t>≥2000元/人/月</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22"/>
                <w:szCs w:val="22"/>
                <w:lang w:val="en-US" w:eastAsia="zh-CN" w:bidi="ar-SA"/>
              </w:rPr>
            </w:pPr>
            <w:r>
              <w:rPr>
                <w:rFonts w:hint="eastAsia" w:ascii="宋体" w:hAnsi="宋体" w:eastAsia="宋体" w:cs="宋体"/>
                <w:i w:val="0"/>
                <w:iCs w:val="0"/>
                <w:color w:val="000000"/>
                <w:kern w:val="0"/>
                <w:sz w:val="20"/>
                <w:szCs w:val="20"/>
                <w:u w:val="none"/>
                <w:lang w:val="en-US" w:eastAsia="zh-CN" w:bidi="ar"/>
              </w:rPr>
              <w:t>2000元/人/月</w:t>
            </w:r>
          </w:p>
        </w:tc>
      </w:tr>
      <w:tr>
        <w:tblPrEx>
          <w:tblCellMar>
            <w:top w:w="0" w:type="dxa"/>
            <w:left w:w="108" w:type="dxa"/>
            <w:bottom w:w="0" w:type="dxa"/>
            <w:right w:w="108" w:type="dxa"/>
          </w:tblCellMar>
        </w:tblPrEx>
        <w:trPr>
          <w:trHeight w:val="594"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3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提升业务保障能力</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有效提升</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有效提升</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改善县城卫生环境</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长期坚持</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长期坚持</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33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城市居民满意率</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干部职工满意度</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外来游客满意率</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r>
        <w:tblPrEx>
          <w:tblCellMar>
            <w:top w:w="0" w:type="dxa"/>
            <w:left w:w="108" w:type="dxa"/>
            <w:bottom w:w="0" w:type="dxa"/>
            <w:right w:w="108" w:type="dxa"/>
          </w:tblCellMar>
        </w:tblPrEx>
        <w:trPr>
          <w:trHeight w:val="285" w:hRule="atLeast"/>
        </w:trPr>
        <w:tc>
          <w:tcPr>
            <w:tcW w:w="69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33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67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相关企业满意度</w:t>
            </w:r>
          </w:p>
        </w:tc>
        <w:tc>
          <w:tcPr>
            <w:tcW w:w="145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22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90%</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5438AC"/>
    <w:multiLevelType w:val="singleLevel"/>
    <w:tmpl w:val="C35438AC"/>
    <w:lvl w:ilvl="0" w:tentative="0">
      <w:start w:val="1"/>
      <w:numFmt w:val="decimal"/>
      <w:suff w:val="nothing"/>
      <w:lvlText w:val="（%1）"/>
      <w:lvlJc w:val="left"/>
    </w:lvl>
  </w:abstractNum>
  <w:abstractNum w:abstractNumId="1">
    <w:nsid w:val="D9CA0617"/>
    <w:multiLevelType w:val="singleLevel"/>
    <w:tmpl w:val="D9CA0617"/>
    <w:lvl w:ilvl="0" w:tentative="0">
      <w:start w:val="2"/>
      <w:numFmt w:val="decimal"/>
      <w:suff w:val="nothing"/>
      <w:lvlText w:val="%1、"/>
      <w:lvlJc w:val="left"/>
    </w:lvl>
  </w:abstractNum>
  <w:abstractNum w:abstractNumId="2">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UxOTVkZjI3YTE5YWNmNjI2YmNhN2U1NzA2Y2FmMTE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03164E"/>
    <w:rsid w:val="0138228C"/>
    <w:rsid w:val="015D4B7E"/>
    <w:rsid w:val="016A42BE"/>
    <w:rsid w:val="01883901"/>
    <w:rsid w:val="01BA46A2"/>
    <w:rsid w:val="026D18D6"/>
    <w:rsid w:val="032C60E5"/>
    <w:rsid w:val="033F0FC8"/>
    <w:rsid w:val="04395A1C"/>
    <w:rsid w:val="04946122"/>
    <w:rsid w:val="0661222D"/>
    <w:rsid w:val="06D533EE"/>
    <w:rsid w:val="070A3FBB"/>
    <w:rsid w:val="07C6001F"/>
    <w:rsid w:val="07E8769A"/>
    <w:rsid w:val="08212E14"/>
    <w:rsid w:val="08365C68"/>
    <w:rsid w:val="083F6731"/>
    <w:rsid w:val="094E12D2"/>
    <w:rsid w:val="09714D88"/>
    <w:rsid w:val="0A8C48C5"/>
    <w:rsid w:val="0AA474A7"/>
    <w:rsid w:val="0B175DD7"/>
    <w:rsid w:val="0B5F3925"/>
    <w:rsid w:val="0C360EE6"/>
    <w:rsid w:val="0C80069C"/>
    <w:rsid w:val="0D7E5D0C"/>
    <w:rsid w:val="0D831EDE"/>
    <w:rsid w:val="0E9A5E97"/>
    <w:rsid w:val="0F707EAE"/>
    <w:rsid w:val="0FE044D2"/>
    <w:rsid w:val="106A6FF4"/>
    <w:rsid w:val="106B432E"/>
    <w:rsid w:val="108C4AA4"/>
    <w:rsid w:val="10AD4278"/>
    <w:rsid w:val="10FA58FC"/>
    <w:rsid w:val="12BB681A"/>
    <w:rsid w:val="148A37DB"/>
    <w:rsid w:val="15690112"/>
    <w:rsid w:val="16216A0E"/>
    <w:rsid w:val="178119D3"/>
    <w:rsid w:val="17AA2EC6"/>
    <w:rsid w:val="18767539"/>
    <w:rsid w:val="188820EC"/>
    <w:rsid w:val="1A07140F"/>
    <w:rsid w:val="1B2F3A1D"/>
    <w:rsid w:val="1C1D14CF"/>
    <w:rsid w:val="1C406020"/>
    <w:rsid w:val="1CA63686"/>
    <w:rsid w:val="1E227C75"/>
    <w:rsid w:val="1E9B1BA4"/>
    <w:rsid w:val="1EB60E4D"/>
    <w:rsid w:val="1F4629DA"/>
    <w:rsid w:val="1FC65B69"/>
    <w:rsid w:val="20833AB5"/>
    <w:rsid w:val="20B9542D"/>
    <w:rsid w:val="20F0459F"/>
    <w:rsid w:val="20F719B0"/>
    <w:rsid w:val="221E34CA"/>
    <w:rsid w:val="2232324A"/>
    <w:rsid w:val="22AC349C"/>
    <w:rsid w:val="22B46EBA"/>
    <w:rsid w:val="241E667D"/>
    <w:rsid w:val="24457845"/>
    <w:rsid w:val="255E05AF"/>
    <w:rsid w:val="2654417F"/>
    <w:rsid w:val="26767625"/>
    <w:rsid w:val="271C77E5"/>
    <w:rsid w:val="276941EF"/>
    <w:rsid w:val="27A175DD"/>
    <w:rsid w:val="27D55EAB"/>
    <w:rsid w:val="28143C32"/>
    <w:rsid w:val="293839B3"/>
    <w:rsid w:val="29F856C0"/>
    <w:rsid w:val="2C5E221B"/>
    <w:rsid w:val="2E7D577C"/>
    <w:rsid w:val="2E9F5C62"/>
    <w:rsid w:val="2F1A79DF"/>
    <w:rsid w:val="2FFB6C24"/>
    <w:rsid w:val="300A15B2"/>
    <w:rsid w:val="303C2FFC"/>
    <w:rsid w:val="31571D9E"/>
    <w:rsid w:val="317A3AD6"/>
    <w:rsid w:val="31A33CBC"/>
    <w:rsid w:val="324371AB"/>
    <w:rsid w:val="32BA705A"/>
    <w:rsid w:val="339154E1"/>
    <w:rsid w:val="33A4749E"/>
    <w:rsid w:val="36873BAC"/>
    <w:rsid w:val="374101FF"/>
    <w:rsid w:val="37795BD4"/>
    <w:rsid w:val="381F2C1F"/>
    <w:rsid w:val="383438BF"/>
    <w:rsid w:val="384835D6"/>
    <w:rsid w:val="38DE5817"/>
    <w:rsid w:val="39AD52B8"/>
    <w:rsid w:val="3A563FC1"/>
    <w:rsid w:val="3B987A72"/>
    <w:rsid w:val="3C4A36E4"/>
    <w:rsid w:val="3C5A0D5E"/>
    <w:rsid w:val="3D25073E"/>
    <w:rsid w:val="3D310F4F"/>
    <w:rsid w:val="3E5144C9"/>
    <w:rsid w:val="3E7F76BE"/>
    <w:rsid w:val="3EF26282"/>
    <w:rsid w:val="3F2630A2"/>
    <w:rsid w:val="40F248D4"/>
    <w:rsid w:val="417213FA"/>
    <w:rsid w:val="42674D95"/>
    <w:rsid w:val="42B876BA"/>
    <w:rsid w:val="42DF267A"/>
    <w:rsid w:val="44042568"/>
    <w:rsid w:val="445F659C"/>
    <w:rsid w:val="4464668B"/>
    <w:rsid w:val="45B95404"/>
    <w:rsid w:val="45FF4FB2"/>
    <w:rsid w:val="46AE5308"/>
    <w:rsid w:val="46C70BF6"/>
    <w:rsid w:val="46F448DE"/>
    <w:rsid w:val="47B147B5"/>
    <w:rsid w:val="47C66661"/>
    <w:rsid w:val="47D62B27"/>
    <w:rsid w:val="486432F2"/>
    <w:rsid w:val="497E22C1"/>
    <w:rsid w:val="49B57B1F"/>
    <w:rsid w:val="49EA3464"/>
    <w:rsid w:val="49F16EA4"/>
    <w:rsid w:val="4B4E32C6"/>
    <w:rsid w:val="4C01713B"/>
    <w:rsid w:val="4D186F08"/>
    <w:rsid w:val="4D4D52E7"/>
    <w:rsid w:val="4DA81C76"/>
    <w:rsid w:val="4DF279B3"/>
    <w:rsid w:val="4E4D7D03"/>
    <w:rsid w:val="4FC618C8"/>
    <w:rsid w:val="4FE61FF1"/>
    <w:rsid w:val="505C355C"/>
    <w:rsid w:val="50AC10F7"/>
    <w:rsid w:val="50BE5523"/>
    <w:rsid w:val="514E3B08"/>
    <w:rsid w:val="51523B69"/>
    <w:rsid w:val="51CD2963"/>
    <w:rsid w:val="528D5C4E"/>
    <w:rsid w:val="52D56944"/>
    <w:rsid w:val="536522BC"/>
    <w:rsid w:val="546A6E90"/>
    <w:rsid w:val="54756A23"/>
    <w:rsid w:val="555D2250"/>
    <w:rsid w:val="55C8082E"/>
    <w:rsid w:val="5683601D"/>
    <w:rsid w:val="57263E0E"/>
    <w:rsid w:val="57311408"/>
    <w:rsid w:val="574A6574"/>
    <w:rsid w:val="57542F55"/>
    <w:rsid w:val="585C19A2"/>
    <w:rsid w:val="586E4546"/>
    <w:rsid w:val="586E6363"/>
    <w:rsid w:val="592F35C8"/>
    <w:rsid w:val="59DF73F2"/>
    <w:rsid w:val="5A1720DC"/>
    <w:rsid w:val="5A2E613C"/>
    <w:rsid w:val="5A5A3654"/>
    <w:rsid w:val="5A68528A"/>
    <w:rsid w:val="5B8A62F9"/>
    <w:rsid w:val="5C2C6171"/>
    <w:rsid w:val="5C8154B6"/>
    <w:rsid w:val="5D651EC6"/>
    <w:rsid w:val="5DAC0AB0"/>
    <w:rsid w:val="5DDB17C6"/>
    <w:rsid w:val="5DFC40D7"/>
    <w:rsid w:val="609E7361"/>
    <w:rsid w:val="60A214AB"/>
    <w:rsid w:val="60D32BDD"/>
    <w:rsid w:val="612721EF"/>
    <w:rsid w:val="613D1187"/>
    <w:rsid w:val="613E45C4"/>
    <w:rsid w:val="61CF7087"/>
    <w:rsid w:val="622C33D5"/>
    <w:rsid w:val="6367465E"/>
    <w:rsid w:val="64244436"/>
    <w:rsid w:val="6589518E"/>
    <w:rsid w:val="65B06735"/>
    <w:rsid w:val="66405DB3"/>
    <w:rsid w:val="66572D6E"/>
    <w:rsid w:val="66DF5F0F"/>
    <w:rsid w:val="677E0F33"/>
    <w:rsid w:val="68B80698"/>
    <w:rsid w:val="68C45D21"/>
    <w:rsid w:val="68DD288F"/>
    <w:rsid w:val="68DE7BC5"/>
    <w:rsid w:val="692F7D7A"/>
    <w:rsid w:val="698A50CC"/>
    <w:rsid w:val="69D76A03"/>
    <w:rsid w:val="6ADE12E5"/>
    <w:rsid w:val="6AE461D0"/>
    <w:rsid w:val="6B2B331C"/>
    <w:rsid w:val="6B557E9D"/>
    <w:rsid w:val="6BED7C4B"/>
    <w:rsid w:val="6D451CF6"/>
    <w:rsid w:val="6E6F4273"/>
    <w:rsid w:val="6E96359F"/>
    <w:rsid w:val="6EC170F6"/>
    <w:rsid w:val="6F4A26BA"/>
    <w:rsid w:val="6FA96487"/>
    <w:rsid w:val="70F978E1"/>
    <w:rsid w:val="7106008F"/>
    <w:rsid w:val="714018AA"/>
    <w:rsid w:val="715B2A03"/>
    <w:rsid w:val="71B967BB"/>
    <w:rsid w:val="71C23CE3"/>
    <w:rsid w:val="720C5561"/>
    <w:rsid w:val="72C51220"/>
    <w:rsid w:val="72D809AB"/>
    <w:rsid w:val="736A3DF0"/>
    <w:rsid w:val="73A35352"/>
    <w:rsid w:val="74F765A9"/>
    <w:rsid w:val="75015782"/>
    <w:rsid w:val="751E7645"/>
    <w:rsid w:val="763F5870"/>
    <w:rsid w:val="7651367B"/>
    <w:rsid w:val="768B2B6E"/>
    <w:rsid w:val="76A0375A"/>
    <w:rsid w:val="76A4137A"/>
    <w:rsid w:val="78444917"/>
    <w:rsid w:val="7950192E"/>
    <w:rsid w:val="799B5C4C"/>
    <w:rsid w:val="79D030D1"/>
    <w:rsid w:val="7A6B6B1F"/>
    <w:rsid w:val="7A917087"/>
    <w:rsid w:val="7B0D76DE"/>
    <w:rsid w:val="7BFA3CEB"/>
    <w:rsid w:val="7C547659"/>
    <w:rsid w:val="7E25566A"/>
    <w:rsid w:val="7ECD57BC"/>
    <w:rsid w:val="7ED65226"/>
    <w:rsid w:val="7F383E81"/>
    <w:rsid w:val="7FB503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 w:type="paragraph" w:customStyle="1" w:styleId="30">
    <w:name w:val="Char"/>
    <w:basedOn w:val="1"/>
    <w:qFormat/>
    <w:uiPriority w:val="99"/>
    <w:pPr>
      <w:widowControl/>
      <w:spacing w:before="100" w:beforeAutospacing="1" w:after="160" w:line="240" w:lineRule="exact"/>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12040</Words>
  <Characters>13214</Characters>
  <Lines>72</Lines>
  <Paragraphs>20</Paragraphs>
  <TotalTime>3</TotalTime>
  <ScaleCrop>false</ScaleCrop>
  <LinksUpToDate>false</LinksUpToDate>
  <CharactersWithSpaces>13260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2022-05-27T09:53:28Z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5263EF394D0B4400A77E487D1D67659E</vt:lpwstr>
  </property>
</Properties>
</file>